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7EA5" w14:textId="1F22F941" w:rsidR="00EA27DD" w:rsidRPr="00B22AC8" w:rsidRDefault="004E5CA2" w:rsidP="001A0655">
      <w:pPr>
        <w:spacing w:after="0" w:line="240" w:lineRule="auto"/>
        <w:rPr>
          <w:b/>
          <w:sz w:val="24"/>
          <w:szCs w:val="24"/>
        </w:rPr>
      </w:pPr>
      <w:r w:rsidRPr="00B22AC8">
        <w:rPr>
          <w:b/>
          <w:sz w:val="24"/>
          <w:szCs w:val="24"/>
        </w:rPr>
        <w:t>GREAT ASHFIELD PARISH COUNCIL</w:t>
      </w:r>
    </w:p>
    <w:p w14:paraId="1BC0F4B4" w14:textId="28D6B7F9" w:rsidR="004E5CA2" w:rsidRDefault="004E5CA2" w:rsidP="001A065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Annual Statement for period ending 31</w:t>
      </w:r>
      <w:r w:rsidRPr="004E5CA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March </w:t>
      </w:r>
      <w:proofErr w:type="gramStart"/>
      <w:r>
        <w:rPr>
          <w:b/>
          <w:sz w:val="28"/>
          <w:szCs w:val="28"/>
        </w:rPr>
        <w:t>2021</w:t>
      </w:r>
      <w:proofErr w:type="gramEnd"/>
    </w:p>
    <w:p w14:paraId="43F4D5A3" w14:textId="2EAC9DCC" w:rsidR="004E5CA2" w:rsidRDefault="009D27A9" w:rsidP="001A0655">
      <w:pPr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Supporting Notes</w:t>
      </w:r>
    </w:p>
    <w:p w14:paraId="00FD2622" w14:textId="656A839D" w:rsidR="009D27A9" w:rsidRDefault="009D27A9" w:rsidP="009D27A9">
      <w:pPr>
        <w:spacing w:after="0" w:line="240" w:lineRule="auto"/>
        <w:rPr>
          <w:bCs/>
          <w:sz w:val="28"/>
          <w:szCs w:val="28"/>
        </w:rPr>
      </w:pPr>
    </w:p>
    <w:p w14:paraId="764E701E" w14:textId="77777777" w:rsidR="004F5DDF" w:rsidRDefault="00DB7B4E" w:rsidP="00DB7B4E">
      <w:pPr>
        <w:pStyle w:val="ListParagraph"/>
        <w:numPr>
          <w:ilvl w:val="0"/>
          <w:numId w:val="35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Assets</w:t>
      </w:r>
    </w:p>
    <w:p w14:paraId="4247FD45" w14:textId="4C7B4DF1" w:rsidR="009D27A9" w:rsidRPr="004F5DDF" w:rsidRDefault="004F5DDF" w:rsidP="004F5DDF">
      <w:pPr>
        <w:pStyle w:val="ListParagraph"/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A</w:t>
      </w:r>
      <w:r w:rsidR="00DB7B4E">
        <w:rPr>
          <w:rFonts w:ascii="Arial Narrow" w:hAnsi="Arial Narrow"/>
          <w:bCs/>
          <w:sz w:val="24"/>
          <w:szCs w:val="24"/>
        </w:rPr>
        <w:t xml:space="preserve">s </w:t>
      </w:r>
      <w:proofErr w:type="gramStart"/>
      <w:r w:rsidR="00DB7B4E">
        <w:rPr>
          <w:rFonts w:ascii="Arial Narrow" w:hAnsi="Arial Narrow"/>
          <w:bCs/>
          <w:sz w:val="24"/>
          <w:szCs w:val="24"/>
        </w:rPr>
        <w:t>at</w:t>
      </w:r>
      <w:proofErr w:type="gramEnd"/>
      <w:r w:rsidR="00DB7B4E">
        <w:rPr>
          <w:rFonts w:ascii="Arial Narrow" w:hAnsi="Arial Narrow"/>
          <w:bCs/>
          <w:sz w:val="24"/>
          <w:szCs w:val="24"/>
        </w:rPr>
        <w:t xml:space="preserve"> 31</w:t>
      </w:r>
      <w:r w:rsidR="00DB7B4E" w:rsidRPr="00DB7B4E">
        <w:rPr>
          <w:rFonts w:ascii="Arial Narrow" w:hAnsi="Arial Narrow"/>
          <w:bCs/>
          <w:sz w:val="24"/>
          <w:szCs w:val="24"/>
          <w:vertAlign w:val="superscript"/>
        </w:rPr>
        <w:t>st</w:t>
      </w:r>
      <w:r w:rsidR="00DB7B4E">
        <w:rPr>
          <w:rFonts w:ascii="Arial Narrow" w:hAnsi="Arial Narrow"/>
          <w:bCs/>
          <w:sz w:val="24"/>
          <w:szCs w:val="24"/>
        </w:rPr>
        <w:t xml:space="preserve"> March 2021</w:t>
      </w:r>
      <w:r>
        <w:rPr>
          <w:rFonts w:ascii="Arial Narrow" w:hAnsi="Arial Narrow"/>
          <w:bCs/>
          <w:sz w:val="24"/>
          <w:szCs w:val="24"/>
        </w:rPr>
        <w:t>, the following assets were held:</w:t>
      </w:r>
    </w:p>
    <w:p w14:paraId="246EE0A0" w14:textId="316A00E0" w:rsidR="004F5DDF" w:rsidRDefault="004F5DDF" w:rsidP="004F5DDF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1985"/>
        <w:gridCol w:w="2046"/>
      </w:tblGrid>
      <w:tr w:rsidR="004268D1" w14:paraId="2BA4C888" w14:textId="77777777" w:rsidTr="004268D1">
        <w:tc>
          <w:tcPr>
            <w:tcW w:w="4394" w:type="dxa"/>
          </w:tcPr>
          <w:p w14:paraId="06127473" w14:textId="16907855" w:rsidR="004268D1" w:rsidRDefault="004268D1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Description</w:t>
            </w:r>
          </w:p>
        </w:tc>
        <w:tc>
          <w:tcPr>
            <w:tcW w:w="1985" w:type="dxa"/>
          </w:tcPr>
          <w:p w14:paraId="0D0A07DE" w14:textId="53F0B648" w:rsidR="004268D1" w:rsidRDefault="004268D1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Basis of Valuation</w:t>
            </w:r>
          </w:p>
        </w:tc>
        <w:tc>
          <w:tcPr>
            <w:tcW w:w="2046" w:type="dxa"/>
          </w:tcPr>
          <w:p w14:paraId="54DC89F1" w14:textId="1A0319AD" w:rsidR="004268D1" w:rsidRDefault="00F501E4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Value £</w:t>
            </w:r>
          </w:p>
        </w:tc>
      </w:tr>
      <w:tr w:rsidR="004268D1" w14:paraId="59E981FC" w14:textId="77777777" w:rsidTr="004268D1">
        <w:tc>
          <w:tcPr>
            <w:tcW w:w="4394" w:type="dxa"/>
          </w:tcPr>
          <w:p w14:paraId="6BADC50C" w14:textId="04DA2A06" w:rsidR="004268D1" w:rsidRDefault="00F501E4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Village Sign</w:t>
            </w:r>
          </w:p>
        </w:tc>
        <w:tc>
          <w:tcPr>
            <w:tcW w:w="1985" w:type="dxa"/>
          </w:tcPr>
          <w:p w14:paraId="046D4DAE" w14:textId="01626E5D" w:rsidR="004268D1" w:rsidRDefault="00F501E4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46" w:type="dxa"/>
          </w:tcPr>
          <w:p w14:paraId="7049CA79" w14:textId="6EE489D2" w:rsidR="004268D1" w:rsidRDefault="00F501E4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£1,792.00</w:t>
            </w:r>
          </w:p>
        </w:tc>
      </w:tr>
      <w:tr w:rsidR="004268D1" w14:paraId="342BAD9E" w14:textId="77777777" w:rsidTr="004268D1">
        <w:tc>
          <w:tcPr>
            <w:tcW w:w="4394" w:type="dxa"/>
          </w:tcPr>
          <w:p w14:paraId="6E2C8E77" w14:textId="66DF3E25" w:rsidR="004268D1" w:rsidRDefault="00F501E4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Doomsday Book x2</w:t>
            </w:r>
          </w:p>
        </w:tc>
        <w:tc>
          <w:tcPr>
            <w:tcW w:w="1985" w:type="dxa"/>
          </w:tcPr>
          <w:p w14:paraId="3E6256FA" w14:textId="1114C177" w:rsidR="004268D1" w:rsidRDefault="00F501E4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46" w:type="dxa"/>
          </w:tcPr>
          <w:p w14:paraId="5DAF9673" w14:textId="7F7B04A0" w:rsidR="004268D1" w:rsidRDefault="00F501E4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£2,578.87</w:t>
            </w:r>
          </w:p>
        </w:tc>
      </w:tr>
      <w:tr w:rsidR="004268D1" w14:paraId="4F1051BB" w14:textId="77777777" w:rsidTr="004268D1">
        <w:tc>
          <w:tcPr>
            <w:tcW w:w="4394" w:type="dxa"/>
          </w:tcPr>
          <w:p w14:paraId="0AB05933" w14:textId="20382011" w:rsidR="004268D1" w:rsidRDefault="00F501E4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Street</w:t>
            </w:r>
            <w:r w:rsidR="00127658">
              <w:rPr>
                <w:rFonts w:ascii="Arial Narrow" w:hAnsi="Arial Narrow"/>
                <w:sz w:val="24"/>
                <w:szCs w:val="24"/>
              </w:rPr>
              <w:t>lights</w:t>
            </w:r>
            <w:r>
              <w:rPr>
                <w:rFonts w:ascii="Arial Narrow" w:hAnsi="Arial Narrow"/>
                <w:sz w:val="24"/>
                <w:szCs w:val="24"/>
              </w:rPr>
              <w:t xml:space="preserve"> x7</w:t>
            </w:r>
          </w:p>
        </w:tc>
        <w:tc>
          <w:tcPr>
            <w:tcW w:w="1985" w:type="dxa"/>
          </w:tcPr>
          <w:p w14:paraId="2A5AA1FE" w14:textId="71EF6FED" w:rsidR="004268D1" w:rsidRDefault="00F501E4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46" w:type="dxa"/>
          </w:tcPr>
          <w:p w14:paraId="7205440B" w14:textId="21E329BE" w:rsidR="004268D1" w:rsidRDefault="00F501E4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£1,050.00</w:t>
            </w:r>
          </w:p>
        </w:tc>
      </w:tr>
      <w:tr w:rsidR="004268D1" w14:paraId="0272070C" w14:textId="77777777" w:rsidTr="004268D1">
        <w:tc>
          <w:tcPr>
            <w:tcW w:w="4394" w:type="dxa"/>
          </w:tcPr>
          <w:p w14:paraId="401C56F7" w14:textId="6F741DDD" w:rsidR="004268D1" w:rsidRDefault="00127658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Dog Bins</w:t>
            </w:r>
          </w:p>
        </w:tc>
        <w:tc>
          <w:tcPr>
            <w:tcW w:w="1985" w:type="dxa"/>
          </w:tcPr>
          <w:p w14:paraId="1A410804" w14:textId="3E8B34EC" w:rsidR="004268D1" w:rsidRDefault="00127658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46" w:type="dxa"/>
          </w:tcPr>
          <w:p w14:paraId="4BDD4377" w14:textId="61030B76" w:rsidR="004268D1" w:rsidRDefault="00127658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£395.92</w:t>
            </w:r>
          </w:p>
        </w:tc>
      </w:tr>
      <w:tr w:rsidR="004268D1" w14:paraId="54BCC96F" w14:textId="77777777" w:rsidTr="004268D1">
        <w:tc>
          <w:tcPr>
            <w:tcW w:w="4394" w:type="dxa"/>
          </w:tcPr>
          <w:p w14:paraId="6B851087" w14:textId="7F0D6371" w:rsidR="004268D1" w:rsidRDefault="00127658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Salt Boxes x9</w:t>
            </w:r>
          </w:p>
        </w:tc>
        <w:tc>
          <w:tcPr>
            <w:tcW w:w="1985" w:type="dxa"/>
          </w:tcPr>
          <w:p w14:paraId="6AD7FB96" w14:textId="57C07B5C" w:rsidR="004268D1" w:rsidRDefault="00127658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46" w:type="dxa"/>
          </w:tcPr>
          <w:p w14:paraId="7ADB93AA" w14:textId="650CD0B0" w:rsidR="004268D1" w:rsidRDefault="00CB0F2A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£252.96</w:t>
            </w:r>
          </w:p>
        </w:tc>
      </w:tr>
      <w:tr w:rsidR="004268D1" w14:paraId="58CF17DF" w14:textId="77777777" w:rsidTr="004268D1">
        <w:tc>
          <w:tcPr>
            <w:tcW w:w="4394" w:type="dxa"/>
          </w:tcPr>
          <w:p w14:paraId="698877B8" w14:textId="479B5745" w:rsidR="004268D1" w:rsidRDefault="00CB0F2A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Notice Boards x3</w:t>
            </w:r>
          </w:p>
        </w:tc>
        <w:tc>
          <w:tcPr>
            <w:tcW w:w="1985" w:type="dxa"/>
          </w:tcPr>
          <w:p w14:paraId="3365CA3A" w14:textId="22A809BB" w:rsidR="004268D1" w:rsidRDefault="00CB0F2A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46" w:type="dxa"/>
          </w:tcPr>
          <w:p w14:paraId="630BDAA0" w14:textId="53B5BB1A" w:rsidR="004268D1" w:rsidRDefault="00CB0F2A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£3.00</w:t>
            </w:r>
          </w:p>
        </w:tc>
      </w:tr>
      <w:tr w:rsidR="004268D1" w14:paraId="7F479F89" w14:textId="77777777" w:rsidTr="004268D1">
        <w:tc>
          <w:tcPr>
            <w:tcW w:w="4394" w:type="dxa"/>
          </w:tcPr>
          <w:p w14:paraId="1BD3A77F" w14:textId="47D1F993" w:rsidR="004268D1" w:rsidRDefault="00CB0F2A" w:rsidP="004F5DDF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MiniSid</w:t>
            </w:r>
            <w:proofErr w:type="spellEnd"/>
          </w:p>
        </w:tc>
        <w:tc>
          <w:tcPr>
            <w:tcW w:w="1985" w:type="dxa"/>
          </w:tcPr>
          <w:p w14:paraId="21CD72AE" w14:textId="51A7B8D2" w:rsidR="004268D1" w:rsidRDefault="00CB0F2A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46" w:type="dxa"/>
          </w:tcPr>
          <w:p w14:paraId="61B531E2" w14:textId="1B89A654" w:rsidR="004268D1" w:rsidRDefault="00CB0F2A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£3,075.00</w:t>
            </w:r>
          </w:p>
        </w:tc>
      </w:tr>
      <w:tr w:rsidR="00CB0F2A" w14:paraId="42AB65BD" w14:textId="77777777" w:rsidTr="004268D1">
        <w:tc>
          <w:tcPr>
            <w:tcW w:w="4394" w:type="dxa"/>
          </w:tcPr>
          <w:p w14:paraId="45BB1509" w14:textId="493181C6" w:rsidR="00CB0F2A" w:rsidRDefault="00CB0F2A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Laptop</w:t>
            </w:r>
          </w:p>
        </w:tc>
        <w:tc>
          <w:tcPr>
            <w:tcW w:w="1985" w:type="dxa"/>
          </w:tcPr>
          <w:p w14:paraId="3522DD1A" w14:textId="4BC9F853" w:rsidR="00CB0F2A" w:rsidRDefault="00CB0F2A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46" w:type="dxa"/>
          </w:tcPr>
          <w:p w14:paraId="1588F854" w14:textId="766FA7A0" w:rsidR="00CB0F2A" w:rsidRDefault="00CB0F2A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</w:t>
            </w:r>
            <w:r w:rsidR="006D6592">
              <w:rPr>
                <w:rFonts w:ascii="Arial Narrow" w:hAnsi="Arial Narrow"/>
                <w:sz w:val="24"/>
                <w:szCs w:val="24"/>
              </w:rPr>
              <w:t>249.17</w:t>
            </w:r>
          </w:p>
        </w:tc>
      </w:tr>
      <w:tr w:rsidR="006D6592" w14:paraId="58F81FFB" w14:textId="77777777" w:rsidTr="004268D1">
        <w:tc>
          <w:tcPr>
            <w:tcW w:w="4394" w:type="dxa"/>
          </w:tcPr>
          <w:p w14:paraId="12B94AA4" w14:textId="47D73F51" w:rsidR="006D6592" w:rsidRDefault="006D6592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Scanner</w:t>
            </w:r>
          </w:p>
        </w:tc>
        <w:tc>
          <w:tcPr>
            <w:tcW w:w="1985" w:type="dxa"/>
          </w:tcPr>
          <w:p w14:paraId="6971375D" w14:textId="4CDE6B37" w:rsidR="006D6592" w:rsidRDefault="006D6592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46" w:type="dxa"/>
          </w:tcPr>
          <w:p w14:paraId="3765D70F" w14:textId="7A7E32A9" w:rsidR="006D6592" w:rsidRDefault="006D6592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£45.83</w:t>
            </w:r>
          </w:p>
        </w:tc>
      </w:tr>
      <w:tr w:rsidR="006D6592" w14:paraId="52B97165" w14:textId="77777777" w:rsidTr="004268D1">
        <w:tc>
          <w:tcPr>
            <w:tcW w:w="4394" w:type="dxa"/>
          </w:tcPr>
          <w:p w14:paraId="5CEF9967" w14:textId="77777777" w:rsidR="006D6592" w:rsidRDefault="006D6592" w:rsidP="004F5DD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DCFD5A" w14:textId="77777777" w:rsidR="006D6592" w:rsidRDefault="006D6592" w:rsidP="004F5DD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46" w:type="dxa"/>
          </w:tcPr>
          <w:p w14:paraId="2EF045FB" w14:textId="77777777" w:rsidR="006D6592" w:rsidRDefault="006D6592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6592" w14:paraId="50A4311F" w14:textId="77777777" w:rsidTr="004268D1">
        <w:tc>
          <w:tcPr>
            <w:tcW w:w="4394" w:type="dxa"/>
          </w:tcPr>
          <w:p w14:paraId="1188B42A" w14:textId="04936CD8" w:rsidR="006D6592" w:rsidRDefault="006D6592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Total Cost</w:t>
            </w:r>
          </w:p>
        </w:tc>
        <w:tc>
          <w:tcPr>
            <w:tcW w:w="1985" w:type="dxa"/>
          </w:tcPr>
          <w:p w14:paraId="44745CD0" w14:textId="77777777" w:rsidR="006D6592" w:rsidRDefault="006D6592" w:rsidP="004F5DD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46" w:type="dxa"/>
          </w:tcPr>
          <w:p w14:paraId="3F198230" w14:textId="57235022" w:rsidR="006D6592" w:rsidRDefault="006D6592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£9,442.65</w:t>
            </w:r>
          </w:p>
        </w:tc>
      </w:tr>
    </w:tbl>
    <w:p w14:paraId="28BC16DF" w14:textId="77777777" w:rsidR="004014B2" w:rsidRDefault="004014B2" w:rsidP="004014B2">
      <w:pPr>
        <w:tabs>
          <w:tab w:val="left" w:pos="1560"/>
        </w:tabs>
        <w:spacing w:after="0" w:line="240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</w:p>
    <w:p w14:paraId="3026457E" w14:textId="3D275386" w:rsidR="00C04030" w:rsidRDefault="007C3C61" w:rsidP="004014B2">
      <w:pPr>
        <w:tabs>
          <w:tab w:val="left" w:pos="1560"/>
        </w:tabs>
        <w:spacing w:after="0" w:line="240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During the period 1</w:t>
      </w:r>
      <w:r w:rsidRPr="007C3C61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April 2020 to 31</w:t>
      </w:r>
      <w:r w:rsidRPr="007C3C61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March 2021,</w:t>
      </w:r>
      <w:r w:rsidR="006D6592">
        <w:rPr>
          <w:rFonts w:ascii="Arial Narrow" w:hAnsi="Arial Narrow"/>
          <w:bCs/>
          <w:sz w:val="24"/>
          <w:szCs w:val="24"/>
        </w:rPr>
        <w:t xml:space="preserve"> </w:t>
      </w:r>
      <w:r w:rsidR="00C04030">
        <w:rPr>
          <w:rFonts w:ascii="Arial Narrow" w:hAnsi="Arial Narrow"/>
          <w:bCs/>
          <w:sz w:val="24"/>
          <w:szCs w:val="24"/>
        </w:rPr>
        <w:t xml:space="preserve">no </w:t>
      </w:r>
      <w:r w:rsidR="00A117FD">
        <w:rPr>
          <w:rFonts w:ascii="Arial Narrow" w:hAnsi="Arial Narrow"/>
          <w:bCs/>
          <w:sz w:val="24"/>
          <w:szCs w:val="24"/>
        </w:rPr>
        <w:t xml:space="preserve">Assets were </w:t>
      </w:r>
      <w:r w:rsidR="00C04030">
        <w:rPr>
          <w:rFonts w:ascii="Arial Narrow" w:hAnsi="Arial Narrow"/>
          <w:bCs/>
          <w:sz w:val="24"/>
          <w:szCs w:val="24"/>
        </w:rPr>
        <w:t>purchase</w:t>
      </w:r>
      <w:r w:rsidR="00A117FD">
        <w:rPr>
          <w:rFonts w:ascii="Arial Narrow" w:hAnsi="Arial Narrow"/>
          <w:bCs/>
          <w:sz w:val="24"/>
          <w:szCs w:val="24"/>
        </w:rPr>
        <w:t>d</w:t>
      </w:r>
      <w:r w:rsidR="00C04030">
        <w:rPr>
          <w:rFonts w:ascii="Arial Narrow" w:hAnsi="Arial Narrow"/>
          <w:bCs/>
          <w:sz w:val="24"/>
          <w:szCs w:val="24"/>
        </w:rPr>
        <w:t xml:space="preserve"> </w:t>
      </w:r>
      <w:r w:rsidR="00A117FD">
        <w:rPr>
          <w:rFonts w:ascii="Arial Narrow" w:hAnsi="Arial Narrow"/>
          <w:bCs/>
          <w:sz w:val="24"/>
          <w:szCs w:val="24"/>
        </w:rPr>
        <w:t>and there were no Creditors</w:t>
      </w:r>
      <w:r w:rsidR="00C04030">
        <w:rPr>
          <w:rFonts w:ascii="Arial Narrow" w:hAnsi="Arial Narrow"/>
          <w:bCs/>
          <w:sz w:val="24"/>
          <w:szCs w:val="24"/>
        </w:rPr>
        <w:t>.</w:t>
      </w:r>
    </w:p>
    <w:p w14:paraId="2F1257F0" w14:textId="6DC45672" w:rsidR="00C04030" w:rsidRDefault="00C04030" w:rsidP="006D6592">
      <w:pPr>
        <w:tabs>
          <w:tab w:val="left" w:pos="1560"/>
        </w:tabs>
        <w:spacing w:after="0" w:line="240" w:lineRule="auto"/>
        <w:ind w:left="360"/>
        <w:rPr>
          <w:rFonts w:ascii="Arial Narrow" w:hAnsi="Arial Narrow"/>
          <w:bCs/>
          <w:sz w:val="24"/>
          <w:szCs w:val="24"/>
        </w:rPr>
      </w:pPr>
    </w:p>
    <w:p w14:paraId="20353F77" w14:textId="0681AE95" w:rsidR="00C04030" w:rsidRPr="00C04030" w:rsidRDefault="00C04030" w:rsidP="00C04030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Borrowings</w:t>
      </w:r>
    </w:p>
    <w:p w14:paraId="38134CD1" w14:textId="606C69A3" w:rsidR="00C04030" w:rsidRDefault="00C04030" w:rsidP="00C04030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As </w:t>
      </w:r>
      <w:proofErr w:type="gramStart"/>
      <w:r w:rsidR="001770F4">
        <w:rPr>
          <w:rFonts w:ascii="Arial Narrow" w:hAnsi="Arial Narrow"/>
          <w:bCs/>
          <w:sz w:val="24"/>
          <w:szCs w:val="24"/>
        </w:rPr>
        <w:t>at</w:t>
      </w:r>
      <w:proofErr w:type="gramEnd"/>
      <w:r>
        <w:rPr>
          <w:rFonts w:ascii="Arial Narrow" w:hAnsi="Arial Narrow"/>
          <w:bCs/>
          <w:sz w:val="24"/>
          <w:szCs w:val="24"/>
        </w:rPr>
        <w:t xml:space="preserve"> 31</w:t>
      </w:r>
      <w:r w:rsidRPr="00C04030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March 2021 there were no loans outstanding and</w:t>
      </w:r>
      <w:r w:rsidR="00730611">
        <w:rPr>
          <w:rFonts w:ascii="Arial Narrow" w:hAnsi="Arial Narrow"/>
          <w:bCs/>
          <w:sz w:val="24"/>
          <w:szCs w:val="24"/>
        </w:rPr>
        <w:t xml:space="preserve"> the Parish Council had not borrowed any funds during the year or at the year end.</w:t>
      </w:r>
    </w:p>
    <w:p w14:paraId="038BB3D0" w14:textId="7D5CB5DC" w:rsidR="00730611" w:rsidRDefault="00730611" w:rsidP="00730611">
      <w:p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68B9A8CA" w14:textId="6DD73D3E" w:rsidR="00730611" w:rsidRPr="00730611" w:rsidRDefault="00730611" w:rsidP="00730611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Leases</w:t>
      </w:r>
    </w:p>
    <w:p w14:paraId="75555A06" w14:textId="2A0F5DFC" w:rsidR="00730611" w:rsidRDefault="00531DAD" w:rsidP="00730611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As </w:t>
      </w:r>
      <w:proofErr w:type="gramStart"/>
      <w:r>
        <w:rPr>
          <w:rFonts w:ascii="Arial Narrow" w:hAnsi="Arial Narrow"/>
          <w:bCs/>
          <w:sz w:val="24"/>
          <w:szCs w:val="24"/>
        </w:rPr>
        <w:t>at</w:t>
      </w:r>
      <w:proofErr w:type="gramEnd"/>
      <w:r>
        <w:rPr>
          <w:rFonts w:ascii="Arial Narrow" w:hAnsi="Arial Narrow"/>
          <w:bCs/>
          <w:sz w:val="24"/>
          <w:szCs w:val="24"/>
        </w:rPr>
        <w:t xml:space="preserve"> 31</w:t>
      </w:r>
      <w:r w:rsidRPr="00531DAD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March 2021, there were no leases in operation.</w:t>
      </w:r>
    </w:p>
    <w:p w14:paraId="0CB0C7B4" w14:textId="5075ECE4" w:rsidR="00531DAD" w:rsidRDefault="00531DAD" w:rsidP="00531DAD">
      <w:p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570DBDD2" w14:textId="44A3FAB0" w:rsidR="00531DAD" w:rsidRPr="00943213" w:rsidRDefault="00943213" w:rsidP="00943213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Outstanding Debts</w:t>
      </w:r>
    </w:p>
    <w:p w14:paraId="61D516DD" w14:textId="1E470D7D" w:rsidR="00943213" w:rsidRDefault="00943213" w:rsidP="00943213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As </w:t>
      </w:r>
      <w:proofErr w:type="gramStart"/>
      <w:r>
        <w:rPr>
          <w:rFonts w:ascii="Arial Narrow" w:hAnsi="Arial Narrow"/>
          <w:bCs/>
          <w:sz w:val="24"/>
          <w:szCs w:val="24"/>
        </w:rPr>
        <w:t>at</w:t>
      </w:r>
      <w:proofErr w:type="gramEnd"/>
      <w:r>
        <w:rPr>
          <w:rFonts w:ascii="Arial Narrow" w:hAnsi="Arial Narrow"/>
          <w:bCs/>
          <w:sz w:val="24"/>
          <w:szCs w:val="24"/>
        </w:rPr>
        <w:t xml:space="preserve"> 31</w:t>
      </w:r>
      <w:r w:rsidRPr="00943213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March 2021, no debts were outstanding.</w:t>
      </w:r>
    </w:p>
    <w:p w14:paraId="68979A4C" w14:textId="6E4B6F84" w:rsidR="00943213" w:rsidRDefault="00943213" w:rsidP="00943213">
      <w:p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5F0208F2" w14:textId="22E83FC5" w:rsidR="00943213" w:rsidRPr="00943213" w:rsidRDefault="00943213" w:rsidP="00943213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Tenancies</w:t>
      </w:r>
    </w:p>
    <w:p w14:paraId="42E332F8" w14:textId="1BF69F5F" w:rsidR="00943213" w:rsidRDefault="00943213" w:rsidP="00943213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As </w:t>
      </w:r>
      <w:proofErr w:type="gramStart"/>
      <w:r>
        <w:rPr>
          <w:rFonts w:ascii="Arial Narrow" w:hAnsi="Arial Narrow"/>
          <w:bCs/>
          <w:sz w:val="24"/>
          <w:szCs w:val="24"/>
        </w:rPr>
        <w:t>at</w:t>
      </w:r>
      <w:proofErr w:type="gramEnd"/>
      <w:r>
        <w:rPr>
          <w:rFonts w:ascii="Arial Narrow" w:hAnsi="Arial Narrow"/>
          <w:bCs/>
          <w:sz w:val="24"/>
          <w:szCs w:val="24"/>
        </w:rPr>
        <w:t xml:space="preserve"> 31</w:t>
      </w:r>
      <w:r w:rsidRPr="00943213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March 2021, no tenancies were held.</w:t>
      </w:r>
    </w:p>
    <w:p w14:paraId="5BC78F49" w14:textId="0C295E77" w:rsidR="00943213" w:rsidRDefault="00943213" w:rsidP="00943213">
      <w:p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2A19B97F" w14:textId="652D5CC2" w:rsidR="00943213" w:rsidRDefault="00727EF3" w:rsidP="00943213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Section 137 Payments</w:t>
      </w:r>
    </w:p>
    <w:p w14:paraId="184C6368" w14:textId="4ECCB9B6" w:rsidR="00727EF3" w:rsidRDefault="00727EF3" w:rsidP="00727EF3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No Section 137 payments were made </w:t>
      </w:r>
      <w:r w:rsidR="00917E69">
        <w:rPr>
          <w:rFonts w:ascii="Arial Narrow" w:hAnsi="Arial Narrow"/>
          <w:bCs/>
          <w:sz w:val="24"/>
          <w:szCs w:val="24"/>
        </w:rPr>
        <w:t>during the year to 31</w:t>
      </w:r>
      <w:r w:rsidR="00917E69" w:rsidRPr="00917E69">
        <w:rPr>
          <w:rFonts w:ascii="Arial Narrow" w:hAnsi="Arial Narrow"/>
          <w:bCs/>
          <w:sz w:val="24"/>
          <w:szCs w:val="24"/>
          <w:vertAlign w:val="superscript"/>
        </w:rPr>
        <w:t>st</w:t>
      </w:r>
      <w:r w:rsidR="00917E69">
        <w:rPr>
          <w:rFonts w:ascii="Arial Narrow" w:hAnsi="Arial Narrow"/>
          <w:bCs/>
          <w:sz w:val="24"/>
          <w:szCs w:val="24"/>
        </w:rPr>
        <w:t xml:space="preserve"> March 2021.</w:t>
      </w:r>
    </w:p>
    <w:p w14:paraId="44ACC1A9" w14:textId="2111ECFD" w:rsidR="00917E69" w:rsidRDefault="00917E69" w:rsidP="00917E69">
      <w:pPr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47BD6C6B" w14:textId="25F399BC" w:rsidR="00917E69" w:rsidRDefault="00917E69" w:rsidP="00917E69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Agency Work</w:t>
      </w:r>
    </w:p>
    <w:p w14:paraId="0D5D8795" w14:textId="2006D135" w:rsidR="00917E69" w:rsidRDefault="00917E69" w:rsidP="00917E69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No agency work was done during the </w:t>
      </w:r>
      <w:r w:rsidR="004468CA">
        <w:rPr>
          <w:rFonts w:ascii="Arial Narrow" w:hAnsi="Arial Narrow"/>
          <w:bCs/>
          <w:sz w:val="24"/>
          <w:szCs w:val="24"/>
        </w:rPr>
        <w:t>year to 31</w:t>
      </w:r>
      <w:r w:rsidR="004468CA" w:rsidRPr="004468CA">
        <w:rPr>
          <w:rFonts w:ascii="Arial Narrow" w:hAnsi="Arial Narrow"/>
          <w:bCs/>
          <w:sz w:val="24"/>
          <w:szCs w:val="24"/>
          <w:vertAlign w:val="superscript"/>
        </w:rPr>
        <w:t>st</w:t>
      </w:r>
      <w:r w:rsidR="004468CA">
        <w:rPr>
          <w:rFonts w:ascii="Arial Narrow" w:hAnsi="Arial Narrow"/>
          <w:bCs/>
          <w:sz w:val="24"/>
          <w:szCs w:val="24"/>
        </w:rPr>
        <w:t xml:space="preserve"> March 2021.</w:t>
      </w:r>
    </w:p>
    <w:p w14:paraId="67D4B501" w14:textId="638C3D9C" w:rsidR="004468CA" w:rsidRDefault="004468CA" w:rsidP="004468CA">
      <w:pPr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16247B0B" w14:textId="54E39B4A" w:rsidR="004468CA" w:rsidRDefault="004468CA" w:rsidP="004468CA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Advertising and Publicity</w:t>
      </w:r>
    </w:p>
    <w:p w14:paraId="3AC94BA3" w14:textId="2290BB8F" w:rsidR="004468CA" w:rsidRDefault="004468CA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No costs for advertising and publicity were incurred during the period to 31</w:t>
      </w:r>
      <w:r w:rsidRPr="004468CA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March 2021.</w:t>
      </w:r>
    </w:p>
    <w:p w14:paraId="6C6A874F" w14:textId="595336A8" w:rsidR="004468CA" w:rsidRDefault="004468CA" w:rsidP="004468CA">
      <w:pPr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6864B73A" w14:textId="53440483" w:rsidR="004468CA" w:rsidRPr="004468CA" w:rsidRDefault="004468CA" w:rsidP="004468CA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Pensions</w:t>
      </w:r>
    </w:p>
    <w:p w14:paraId="736DFB6A" w14:textId="3D7D68FE" w:rsidR="004468CA" w:rsidRDefault="004468CA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No pensions were paid during the period to 31</w:t>
      </w:r>
      <w:r w:rsidRPr="004468CA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March 2021.</w:t>
      </w:r>
    </w:p>
    <w:p w14:paraId="0E36C1D3" w14:textId="6F06B9C6" w:rsidR="00596903" w:rsidRDefault="0059690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7011DA29" w14:textId="77777777" w:rsidR="004468CA" w:rsidRDefault="004468CA" w:rsidP="004468CA">
      <w:p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126F47C1" w14:textId="77777777" w:rsidR="00596903" w:rsidRDefault="004468CA" w:rsidP="00596903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Charitable Trusts</w:t>
      </w:r>
    </w:p>
    <w:p w14:paraId="75C4502B" w14:textId="3FF418FC" w:rsidR="004468CA" w:rsidRPr="00596903" w:rsidRDefault="004468CA" w:rsidP="00596903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96903">
        <w:rPr>
          <w:rFonts w:ascii="Arial Narrow" w:hAnsi="Arial Narrow"/>
          <w:bCs/>
          <w:sz w:val="24"/>
          <w:szCs w:val="24"/>
        </w:rPr>
        <w:t>No money was held for any charitable trusts during the period to 31</w:t>
      </w:r>
      <w:r w:rsidRPr="00596903">
        <w:rPr>
          <w:rFonts w:ascii="Arial Narrow" w:hAnsi="Arial Narrow"/>
          <w:bCs/>
          <w:sz w:val="24"/>
          <w:szCs w:val="24"/>
          <w:vertAlign w:val="superscript"/>
        </w:rPr>
        <w:t>st</w:t>
      </w:r>
      <w:r w:rsidRPr="00596903">
        <w:rPr>
          <w:rFonts w:ascii="Arial Narrow" w:hAnsi="Arial Narrow"/>
          <w:bCs/>
          <w:sz w:val="24"/>
          <w:szCs w:val="24"/>
        </w:rPr>
        <w:t xml:space="preserve"> March2021.</w:t>
      </w:r>
    </w:p>
    <w:p w14:paraId="3F166681" w14:textId="77777777" w:rsidR="00596903" w:rsidRDefault="0059690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5FABE3AB" w14:textId="5220602C" w:rsidR="003A7831" w:rsidRDefault="008D6566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GREAT ASHFIELD PARISH COUNCIL</w:t>
      </w:r>
    </w:p>
    <w:p w14:paraId="509573E8" w14:textId="5CAAAD75" w:rsidR="008D6566" w:rsidRDefault="008D6566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Significant Variances</w:t>
      </w:r>
    </w:p>
    <w:p w14:paraId="1ACD5BB7" w14:textId="72A7D0BB" w:rsidR="008D6566" w:rsidRDefault="008D6566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2AFF9A2F" w14:textId="0E5B8FE7" w:rsidR="001735EA" w:rsidRDefault="001735EA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Income</w:t>
      </w:r>
    </w:p>
    <w:p w14:paraId="69AC376E" w14:textId="77777777" w:rsidR="00356331" w:rsidRDefault="00356331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1417"/>
        <w:gridCol w:w="1559"/>
        <w:gridCol w:w="4031"/>
      </w:tblGrid>
      <w:tr w:rsidR="00892D73" w14:paraId="64D6371F" w14:textId="77777777" w:rsidTr="00892D73">
        <w:tc>
          <w:tcPr>
            <w:tcW w:w="1515" w:type="dxa"/>
          </w:tcPr>
          <w:p w14:paraId="41E68CB0" w14:textId="1639AA4E" w:rsidR="008D6566" w:rsidRDefault="001735EA" w:rsidP="00906D26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2019/20</w:t>
            </w:r>
          </w:p>
        </w:tc>
        <w:tc>
          <w:tcPr>
            <w:tcW w:w="1417" w:type="dxa"/>
          </w:tcPr>
          <w:p w14:paraId="44B0067E" w14:textId="73856D06" w:rsidR="008D6566" w:rsidRDefault="001735EA" w:rsidP="00906D26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2020/21</w:t>
            </w:r>
          </w:p>
        </w:tc>
        <w:tc>
          <w:tcPr>
            <w:tcW w:w="1559" w:type="dxa"/>
          </w:tcPr>
          <w:p w14:paraId="2FF5DF59" w14:textId="17C49110" w:rsidR="008D6566" w:rsidRDefault="001735EA" w:rsidP="00906D26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Variance</w:t>
            </w:r>
          </w:p>
        </w:tc>
        <w:tc>
          <w:tcPr>
            <w:tcW w:w="4031" w:type="dxa"/>
          </w:tcPr>
          <w:p w14:paraId="06862F6E" w14:textId="406B6253" w:rsidR="008D6566" w:rsidRDefault="001735EA" w:rsidP="004468CA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Notes</w:t>
            </w:r>
          </w:p>
        </w:tc>
      </w:tr>
      <w:tr w:rsidR="00892D73" w14:paraId="74503FD1" w14:textId="77777777" w:rsidTr="00892D73">
        <w:tc>
          <w:tcPr>
            <w:tcW w:w="1515" w:type="dxa"/>
          </w:tcPr>
          <w:p w14:paraId="090D87E4" w14:textId="0E7064BE" w:rsidR="008D6566" w:rsidRPr="007332DF" w:rsidRDefault="00AA7BBF" w:rsidP="007332DF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 w:rsidRPr="007332DF">
              <w:rPr>
                <w:rFonts w:ascii="Arial Narrow" w:hAnsi="Arial Narrow"/>
                <w:bCs/>
                <w:sz w:val="24"/>
                <w:szCs w:val="24"/>
              </w:rPr>
              <w:t>£3,150.00</w:t>
            </w:r>
          </w:p>
        </w:tc>
        <w:tc>
          <w:tcPr>
            <w:tcW w:w="1417" w:type="dxa"/>
          </w:tcPr>
          <w:p w14:paraId="6722F152" w14:textId="20D025E9" w:rsidR="008D6566" w:rsidRPr="007332DF" w:rsidRDefault="00AA7BBF" w:rsidP="007332DF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 w:rsidRPr="007332DF">
              <w:rPr>
                <w:rFonts w:ascii="Arial Narrow" w:hAnsi="Arial Narrow"/>
                <w:bCs/>
                <w:sz w:val="24"/>
                <w:szCs w:val="24"/>
              </w:rPr>
              <w:t>£2,040.00</w:t>
            </w:r>
          </w:p>
        </w:tc>
        <w:tc>
          <w:tcPr>
            <w:tcW w:w="1559" w:type="dxa"/>
          </w:tcPr>
          <w:p w14:paraId="4290B92C" w14:textId="6A12EC51" w:rsidR="008D6566" w:rsidRPr="007332DF" w:rsidRDefault="007332DF" w:rsidP="007332DF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 w:rsidRPr="007332DF">
              <w:rPr>
                <w:rFonts w:ascii="Arial Narrow" w:hAnsi="Arial Narrow"/>
                <w:bCs/>
                <w:sz w:val="24"/>
                <w:szCs w:val="24"/>
              </w:rPr>
              <w:t>£1,110.00</w:t>
            </w:r>
          </w:p>
        </w:tc>
        <w:tc>
          <w:tcPr>
            <w:tcW w:w="4031" w:type="dxa"/>
          </w:tcPr>
          <w:p w14:paraId="451C936B" w14:textId="6DAF14D3" w:rsidR="008D6566" w:rsidRPr="007332DF" w:rsidRDefault="004C7640" w:rsidP="004468CA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Grants</w:t>
            </w:r>
            <w:r w:rsidR="00B82DC0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-</w:t>
            </w:r>
            <w:r w:rsidR="00B82DC0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fewer </w:t>
            </w:r>
            <w:r w:rsidR="00B82DC0">
              <w:rPr>
                <w:rFonts w:ascii="Arial Narrow" w:hAnsi="Arial Narrow"/>
                <w:bCs/>
                <w:sz w:val="24"/>
                <w:szCs w:val="24"/>
              </w:rPr>
              <w:t xml:space="preserve">were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applied for a</w:t>
            </w:r>
            <w:r w:rsidR="003E0C81">
              <w:rPr>
                <w:rFonts w:ascii="Arial Narrow" w:hAnsi="Arial Narrow"/>
                <w:bCs/>
                <w:sz w:val="24"/>
                <w:szCs w:val="24"/>
              </w:rPr>
              <w:t>s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gramStart"/>
            <w:r w:rsidR="00B82DC0">
              <w:rPr>
                <w:rFonts w:ascii="Arial Narrow" w:hAnsi="Arial Narrow"/>
                <w:bCs/>
                <w:sz w:val="24"/>
                <w:szCs w:val="24"/>
              </w:rPr>
              <w:t>there</w:t>
            </w:r>
            <w:proofErr w:type="gramEnd"/>
            <w:r w:rsidR="00B82DC0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fewer </w:t>
            </w:r>
            <w:r w:rsidR="00B82DC0">
              <w:rPr>
                <w:rFonts w:ascii="Arial Narrow" w:hAnsi="Arial Narrow"/>
                <w:bCs/>
                <w:sz w:val="24"/>
                <w:szCs w:val="24"/>
              </w:rPr>
              <w:t xml:space="preserve">project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opportunities to spend </w:t>
            </w:r>
            <w:r w:rsidR="00B82DC0">
              <w:rPr>
                <w:rFonts w:ascii="Arial Narrow" w:hAnsi="Arial Narrow"/>
                <w:bCs/>
                <w:sz w:val="24"/>
                <w:szCs w:val="24"/>
              </w:rPr>
              <w:t xml:space="preserve">on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due to COVID-19</w:t>
            </w:r>
          </w:p>
        </w:tc>
      </w:tr>
    </w:tbl>
    <w:p w14:paraId="7B42CDBB" w14:textId="68C2E53D" w:rsidR="008D6566" w:rsidRDefault="008D6566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17E15212" w14:textId="74E9248A" w:rsidR="00356331" w:rsidRDefault="00CC371D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Expenditure</w:t>
      </w:r>
    </w:p>
    <w:p w14:paraId="2F2BB5C0" w14:textId="3AE844B7" w:rsidR="00CC371D" w:rsidRDefault="00CC371D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1417"/>
        <w:gridCol w:w="1559"/>
        <w:gridCol w:w="4031"/>
      </w:tblGrid>
      <w:tr w:rsidR="00CC371D" w14:paraId="54E0877F" w14:textId="77777777" w:rsidTr="00D77759">
        <w:tc>
          <w:tcPr>
            <w:tcW w:w="1515" w:type="dxa"/>
          </w:tcPr>
          <w:p w14:paraId="6AEEFF1A" w14:textId="77777777" w:rsidR="00CC371D" w:rsidRDefault="00CC371D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2019/20</w:t>
            </w:r>
          </w:p>
        </w:tc>
        <w:tc>
          <w:tcPr>
            <w:tcW w:w="1417" w:type="dxa"/>
          </w:tcPr>
          <w:p w14:paraId="6DBD8B31" w14:textId="77777777" w:rsidR="00CC371D" w:rsidRDefault="00CC371D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2020/21</w:t>
            </w:r>
          </w:p>
        </w:tc>
        <w:tc>
          <w:tcPr>
            <w:tcW w:w="1559" w:type="dxa"/>
          </w:tcPr>
          <w:p w14:paraId="1B91D5A8" w14:textId="77777777" w:rsidR="00CC371D" w:rsidRDefault="00CC371D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Variance</w:t>
            </w:r>
          </w:p>
        </w:tc>
        <w:tc>
          <w:tcPr>
            <w:tcW w:w="4031" w:type="dxa"/>
          </w:tcPr>
          <w:p w14:paraId="44BE5570" w14:textId="77777777" w:rsidR="00CC371D" w:rsidRDefault="00CC371D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Notes</w:t>
            </w:r>
          </w:p>
        </w:tc>
      </w:tr>
      <w:tr w:rsidR="00CC371D" w:rsidRPr="007332DF" w14:paraId="7BBAB706" w14:textId="77777777" w:rsidTr="00D77759">
        <w:tc>
          <w:tcPr>
            <w:tcW w:w="1515" w:type="dxa"/>
          </w:tcPr>
          <w:p w14:paraId="44BAFCDC" w14:textId="71FBD88C" w:rsidR="00CC371D" w:rsidRPr="007332DF" w:rsidRDefault="00CC371D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 w:rsidRPr="007332DF"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CE2369">
              <w:rPr>
                <w:rFonts w:ascii="Arial Narrow" w:hAnsi="Arial Narrow"/>
                <w:bCs/>
                <w:sz w:val="24"/>
                <w:szCs w:val="24"/>
              </w:rPr>
              <w:t>700.00</w:t>
            </w:r>
          </w:p>
        </w:tc>
        <w:tc>
          <w:tcPr>
            <w:tcW w:w="1417" w:type="dxa"/>
          </w:tcPr>
          <w:p w14:paraId="54836913" w14:textId="3D31DA31" w:rsidR="00CC371D" w:rsidRPr="007332DF" w:rsidRDefault="00CC371D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 w:rsidRPr="007332DF"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CE2369">
              <w:rPr>
                <w:rFonts w:ascii="Arial Narrow" w:hAnsi="Arial Narrow"/>
                <w:bCs/>
                <w:sz w:val="24"/>
                <w:szCs w:val="24"/>
              </w:rPr>
              <w:t>816.67</w:t>
            </w:r>
          </w:p>
        </w:tc>
        <w:tc>
          <w:tcPr>
            <w:tcW w:w="1559" w:type="dxa"/>
          </w:tcPr>
          <w:p w14:paraId="5062DFFC" w14:textId="67949729" w:rsidR="00CC371D" w:rsidRPr="007332DF" w:rsidRDefault="00CC371D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 w:rsidRPr="007332DF"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CE2369">
              <w:rPr>
                <w:rFonts w:ascii="Arial Narrow" w:hAnsi="Arial Narrow"/>
                <w:bCs/>
                <w:sz w:val="24"/>
                <w:szCs w:val="24"/>
              </w:rPr>
              <w:t>116.67</w:t>
            </w:r>
          </w:p>
        </w:tc>
        <w:tc>
          <w:tcPr>
            <w:tcW w:w="4031" w:type="dxa"/>
          </w:tcPr>
          <w:p w14:paraId="7C379777" w14:textId="30EB8CED" w:rsidR="00CC371D" w:rsidRPr="007332DF" w:rsidRDefault="00CE2369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Clerks Salary – </w:t>
            </w:r>
            <w:r w:rsidR="00B82DC0">
              <w:rPr>
                <w:rFonts w:ascii="Arial Narrow" w:hAnsi="Arial Narrow"/>
                <w:bCs/>
                <w:sz w:val="24"/>
                <w:szCs w:val="24"/>
              </w:rPr>
              <w:t xml:space="preserve">a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new Clerk </w:t>
            </w:r>
            <w:r w:rsidR="00B82DC0">
              <w:rPr>
                <w:rFonts w:ascii="Arial Narrow" w:hAnsi="Arial Narrow"/>
                <w:bCs/>
                <w:sz w:val="24"/>
                <w:szCs w:val="24"/>
              </w:rPr>
              <w:t xml:space="preserve">was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appointed and there was a period of handover</w:t>
            </w:r>
          </w:p>
        </w:tc>
      </w:tr>
      <w:tr w:rsidR="00CC371D" w:rsidRPr="007332DF" w14:paraId="7B7CA199" w14:textId="77777777" w:rsidTr="00D77759">
        <w:tc>
          <w:tcPr>
            <w:tcW w:w="1515" w:type="dxa"/>
          </w:tcPr>
          <w:p w14:paraId="2FEEB9CC" w14:textId="1BFFF346" w:rsidR="00CC371D" w:rsidRPr="007332DF" w:rsidRDefault="0033053E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£128.00</w:t>
            </w:r>
          </w:p>
        </w:tc>
        <w:tc>
          <w:tcPr>
            <w:tcW w:w="1417" w:type="dxa"/>
          </w:tcPr>
          <w:p w14:paraId="745A8CB7" w14:textId="55885752" w:rsidR="00CC371D" w:rsidRPr="007332DF" w:rsidRDefault="0033053E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£0.00</w:t>
            </w:r>
          </w:p>
        </w:tc>
        <w:tc>
          <w:tcPr>
            <w:tcW w:w="1559" w:type="dxa"/>
          </w:tcPr>
          <w:p w14:paraId="50D53EDE" w14:textId="32BB4B2C" w:rsidR="00CC371D" w:rsidRPr="007332DF" w:rsidRDefault="005A7F0F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£128.00</w:t>
            </w:r>
          </w:p>
        </w:tc>
        <w:tc>
          <w:tcPr>
            <w:tcW w:w="4031" w:type="dxa"/>
          </w:tcPr>
          <w:p w14:paraId="1FD9A431" w14:textId="4AA5CD2C" w:rsidR="00CC371D" w:rsidRPr="007332DF" w:rsidRDefault="005A7F0F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Hall Hire – Parish Council meetings </w:t>
            </w:r>
            <w:r w:rsidR="00B82DC0">
              <w:rPr>
                <w:rFonts w:ascii="Arial Narrow" w:hAnsi="Arial Narrow"/>
                <w:bCs/>
                <w:sz w:val="24"/>
                <w:szCs w:val="24"/>
              </w:rPr>
              <w:t xml:space="preserve">were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held on Zoom due to pandemic</w:t>
            </w:r>
          </w:p>
        </w:tc>
      </w:tr>
      <w:tr w:rsidR="00CC371D" w:rsidRPr="007332DF" w14:paraId="33EA61EE" w14:textId="77777777" w:rsidTr="00D77759">
        <w:tc>
          <w:tcPr>
            <w:tcW w:w="1515" w:type="dxa"/>
          </w:tcPr>
          <w:p w14:paraId="77505474" w14:textId="41F48009" w:rsidR="00CC371D" w:rsidRPr="007332DF" w:rsidRDefault="005A7F0F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£205.00</w:t>
            </w:r>
          </w:p>
        </w:tc>
        <w:tc>
          <w:tcPr>
            <w:tcW w:w="1417" w:type="dxa"/>
          </w:tcPr>
          <w:p w14:paraId="5FC4D94E" w14:textId="1E4932B2" w:rsidR="00CC371D" w:rsidRPr="007332DF" w:rsidRDefault="005A7F0F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933FD7">
              <w:rPr>
                <w:rFonts w:ascii="Arial Narrow" w:hAnsi="Arial Narrow"/>
                <w:bCs/>
                <w:sz w:val="24"/>
                <w:szCs w:val="24"/>
              </w:rPr>
              <w:t>169.00</w:t>
            </w:r>
          </w:p>
        </w:tc>
        <w:tc>
          <w:tcPr>
            <w:tcW w:w="1559" w:type="dxa"/>
          </w:tcPr>
          <w:p w14:paraId="1DD16638" w14:textId="6B75380E" w:rsidR="00CC371D" w:rsidRPr="007332DF" w:rsidRDefault="00933FD7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£36.00</w:t>
            </w:r>
          </w:p>
        </w:tc>
        <w:tc>
          <w:tcPr>
            <w:tcW w:w="4031" w:type="dxa"/>
          </w:tcPr>
          <w:p w14:paraId="054B46DE" w14:textId="7465E81D" w:rsidR="00CC371D" w:rsidRPr="007332DF" w:rsidRDefault="00933FD7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Printing</w:t>
            </w:r>
            <w:r w:rsidR="004161C3">
              <w:rPr>
                <w:rFonts w:ascii="Arial Narrow" w:hAnsi="Arial Narrow"/>
                <w:bCs/>
                <w:sz w:val="24"/>
                <w:szCs w:val="24"/>
              </w:rPr>
              <w:t xml:space="preserve"> – less printing </w:t>
            </w:r>
            <w:r w:rsidR="00B82DC0">
              <w:rPr>
                <w:rFonts w:ascii="Arial Narrow" w:hAnsi="Arial Narrow"/>
                <w:bCs/>
                <w:sz w:val="24"/>
                <w:szCs w:val="24"/>
              </w:rPr>
              <w:t xml:space="preserve">was </w:t>
            </w:r>
            <w:r w:rsidR="004161C3">
              <w:rPr>
                <w:rFonts w:ascii="Arial Narrow" w:hAnsi="Arial Narrow"/>
                <w:bCs/>
                <w:sz w:val="24"/>
                <w:szCs w:val="24"/>
              </w:rPr>
              <w:t>required</w:t>
            </w:r>
          </w:p>
        </w:tc>
      </w:tr>
      <w:tr w:rsidR="00CC371D" w:rsidRPr="007332DF" w14:paraId="43BD5DF2" w14:textId="77777777" w:rsidTr="00D77759">
        <w:tc>
          <w:tcPr>
            <w:tcW w:w="1515" w:type="dxa"/>
          </w:tcPr>
          <w:p w14:paraId="41BBB28A" w14:textId="70E07149" w:rsidR="00CC371D" w:rsidRPr="007332DF" w:rsidRDefault="004161C3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£330.45</w:t>
            </w:r>
          </w:p>
        </w:tc>
        <w:tc>
          <w:tcPr>
            <w:tcW w:w="1417" w:type="dxa"/>
          </w:tcPr>
          <w:p w14:paraId="58BD321F" w14:textId="767A0E56" w:rsidR="00CC371D" w:rsidRPr="007332DF" w:rsidRDefault="004161C3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£378.41</w:t>
            </w:r>
          </w:p>
        </w:tc>
        <w:tc>
          <w:tcPr>
            <w:tcW w:w="1559" w:type="dxa"/>
          </w:tcPr>
          <w:p w14:paraId="6D38AEDE" w14:textId="5AE3E99E" w:rsidR="00CC371D" w:rsidRPr="007332DF" w:rsidRDefault="00CB1C2B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£47.96</w:t>
            </w:r>
          </w:p>
        </w:tc>
        <w:tc>
          <w:tcPr>
            <w:tcW w:w="4031" w:type="dxa"/>
          </w:tcPr>
          <w:p w14:paraId="32997229" w14:textId="6C61CD20" w:rsidR="00CC371D" w:rsidRPr="007332DF" w:rsidRDefault="00CB1C2B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Streetlighting – </w:t>
            </w:r>
            <w:r w:rsidR="0076114C">
              <w:rPr>
                <w:rFonts w:ascii="Arial Narrow" w:hAnsi="Arial Narrow"/>
                <w:bCs/>
                <w:sz w:val="24"/>
                <w:szCs w:val="24"/>
              </w:rPr>
              <w:t xml:space="preserve">difference due to a </w:t>
            </w:r>
            <w:r w:rsidR="005C640D">
              <w:rPr>
                <w:rFonts w:ascii="Arial Narrow" w:hAnsi="Arial Narrow"/>
                <w:bCs/>
                <w:sz w:val="24"/>
                <w:szCs w:val="24"/>
              </w:rPr>
              <w:t xml:space="preserve">significant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increase in energy costs</w:t>
            </w:r>
          </w:p>
        </w:tc>
      </w:tr>
      <w:tr w:rsidR="00CC371D" w:rsidRPr="007332DF" w14:paraId="5EE25886" w14:textId="77777777" w:rsidTr="00D77759">
        <w:tc>
          <w:tcPr>
            <w:tcW w:w="1515" w:type="dxa"/>
          </w:tcPr>
          <w:p w14:paraId="52C9D897" w14:textId="1F226532" w:rsidR="00CC371D" w:rsidRPr="007332DF" w:rsidRDefault="00904B13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£0.00</w:t>
            </w:r>
          </w:p>
        </w:tc>
        <w:tc>
          <w:tcPr>
            <w:tcW w:w="1417" w:type="dxa"/>
          </w:tcPr>
          <w:p w14:paraId="2487043B" w14:textId="2D0947A9" w:rsidR="00CC371D" w:rsidRPr="007332DF" w:rsidRDefault="00904B13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£279.50</w:t>
            </w:r>
          </w:p>
        </w:tc>
        <w:tc>
          <w:tcPr>
            <w:tcW w:w="1559" w:type="dxa"/>
          </w:tcPr>
          <w:p w14:paraId="6ABA0A12" w14:textId="1CC0619D" w:rsidR="00CC371D" w:rsidRPr="007332DF" w:rsidRDefault="00904B13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£279.50</w:t>
            </w:r>
          </w:p>
        </w:tc>
        <w:tc>
          <w:tcPr>
            <w:tcW w:w="4031" w:type="dxa"/>
          </w:tcPr>
          <w:p w14:paraId="7E214F0B" w14:textId="7248FCD4" w:rsidR="00CC371D" w:rsidRPr="007332DF" w:rsidRDefault="00904B13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Community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Speedwatch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– Bin stickers – </w:t>
            </w:r>
            <w:r w:rsidR="0076114C">
              <w:rPr>
                <w:rFonts w:ascii="Arial Narrow" w:hAnsi="Arial Narrow"/>
                <w:bCs/>
                <w:sz w:val="24"/>
                <w:szCs w:val="24"/>
              </w:rPr>
              <w:t>were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funded by a Locality Grant of £400.00</w:t>
            </w:r>
            <w:r w:rsidR="006354B9">
              <w:rPr>
                <w:rFonts w:ascii="Arial Narrow" w:hAnsi="Arial Narrow"/>
                <w:bCs/>
                <w:sz w:val="24"/>
                <w:szCs w:val="24"/>
              </w:rPr>
              <w:t xml:space="preserve">, spending of the remaining £120.50 </w:t>
            </w:r>
            <w:r w:rsidR="0076114C">
              <w:rPr>
                <w:rFonts w:ascii="Arial Narrow" w:hAnsi="Arial Narrow"/>
                <w:bCs/>
                <w:sz w:val="24"/>
                <w:szCs w:val="24"/>
              </w:rPr>
              <w:t xml:space="preserve">of the grant is </w:t>
            </w:r>
            <w:r w:rsidR="006354B9">
              <w:rPr>
                <w:rFonts w:ascii="Arial Narrow" w:hAnsi="Arial Narrow"/>
                <w:bCs/>
                <w:sz w:val="24"/>
                <w:szCs w:val="24"/>
              </w:rPr>
              <w:t xml:space="preserve">for protective equipment for </w:t>
            </w:r>
            <w:r w:rsidR="0076114C">
              <w:rPr>
                <w:rFonts w:ascii="Arial Narrow" w:hAnsi="Arial Narrow"/>
                <w:bCs/>
                <w:sz w:val="24"/>
                <w:szCs w:val="24"/>
              </w:rPr>
              <w:t xml:space="preserve">the </w:t>
            </w:r>
            <w:r w:rsidR="006354B9">
              <w:rPr>
                <w:rFonts w:ascii="Arial Narrow" w:hAnsi="Arial Narrow"/>
                <w:bCs/>
                <w:sz w:val="24"/>
                <w:szCs w:val="24"/>
              </w:rPr>
              <w:t>CSW team once they are permitted to operate again</w:t>
            </w:r>
            <w:r w:rsidR="00333047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</w:tr>
    </w:tbl>
    <w:p w14:paraId="5B447A4C" w14:textId="77777777" w:rsidR="004A24E1" w:rsidRDefault="004A24E1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0C0B51B0" w14:textId="3109AD27" w:rsidR="0019589E" w:rsidRDefault="0019589E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Notes for the Auditor:</w:t>
      </w:r>
    </w:p>
    <w:p w14:paraId="66D9FEDF" w14:textId="5413A094" w:rsidR="0019589E" w:rsidRDefault="0019589E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1004395E" w14:textId="55FD5C12" w:rsidR="0019589E" w:rsidRPr="00B35799" w:rsidRDefault="0019589E" w:rsidP="0019589E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Statement of Accounts: </w:t>
      </w:r>
      <w:r>
        <w:rPr>
          <w:rFonts w:ascii="Arial Narrow" w:hAnsi="Arial Narrow"/>
          <w:bCs/>
          <w:sz w:val="24"/>
          <w:szCs w:val="24"/>
        </w:rPr>
        <w:t>The Parish Council’s accounts were approved</w:t>
      </w:r>
      <w:r w:rsidR="003E0C81">
        <w:rPr>
          <w:rFonts w:ascii="Arial Narrow" w:hAnsi="Arial Narrow"/>
          <w:bCs/>
          <w:sz w:val="24"/>
          <w:szCs w:val="24"/>
        </w:rPr>
        <w:t xml:space="preserve"> and adopted at the Parish Council meeting on Thursday, </w:t>
      </w:r>
      <w:r w:rsidR="00B35799">
        <w:rPr>
          <w:rFonts w:ascii="Arial Narrow" w:hAnsi="Arial Narrow"/>
          <w:bCs/>
          <w:sz w:val="24"/>
          <w:szCs w:val="24"/>
        </w:rPr>
        <w:t>18</w:t>
      </w:r>
      <w:r w:rsidR="00B35799" w:rsidRPr="00B35799">
        <w:rPr>
          <w:rFonts w:ascii="Arial Narrow" w:hAnsi="Arial Narrow"/>
          <w:bCs/>
          <w:sz w:val="24"/>
          <w:szCs w:val="24"/>
          <w:vertAlign w:val="superscript"/>
        </w:rPr>
        <w:t>th</w:t>
      </w:r>
      <w:r w:rsidR="00B35799">
        <w:rPr>
          <w:rFonts w:ascii="Arial Narrow" w:hAnsi="Arial Narrow"/>
          <w:bCs/>
          <w:sz w:val="24"/>
          <w:szCs w:val="24"/>
        </w:rPr>
        <w:t xml:space="preserve"> June 2020, item 13.</w:t>
      </w:r>
    </w:p>
    <w:p w14:paraId="73C1F18F" w14:textId="2712E971" w:rsidR="00B35799" w:rsidRPr="00FA5211" w:rsidRDefault="00D7145B" w:rsidP="0019589E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Precept &amp; Budget: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6F31CA">
        <w:rPr>
          <w:rFonts w:ascii="Arial Narrow" w:hAnsi="Arial Narrow"/>
          <w:bCs/>
          <w:sz w:val="24"/>
          <w:szCs w:val="24"/>
        </w:rPr>
        <w:t xml:space="preserve">Budget </w:t>
      </w:r>
      <w:r w:rsidR="00EF2D77">
        <w:rPr>
          <w:rFonts w:ascii="Arial Narrow" w:hAnsi="Arial Narrow"/>
          <w:bCs/>
          <w:sz w:val="24"/>
          <w:szCs w:val="24"/>
        </w:rPr>
        <w:t>for 2021/22 discussed at Parish Council meeting on 10</w:t>
      </w:r>
      <w:r w:rsidR="00EF2D77" w:rsidRPr="00EF2D77">
        <w:rPr>
          <w:rFonts w:ascii="Arial Narrow" w:hAnsi="Arial Narrow"/>
          <w:bCs/>
          <w:sz w:val="24"/>
          <w:szCs w:val="24"/>
          <w:vertAlign w:val="superscript"/>
        </w:rPr>
        <w:t>th</w:t>
      </w:r>
      <w:r w:rsidR="00EF2D77">
        <w:rPr>
          <w:rFonts w:ascii="Arial Narrow" w:hAnsi="Arial Narrow"/>
          <w:bCs/>
          <w:sz w:val="24"/>
          <w:szCs w:val="24"/>
        </w:rPr>
        <w:t xml:space="preserve"> December 202</w:t>
      </w:r>
      <w:r w:rsidR="0087648E">
        <w:rPr>
          <w:rFonts w:ascii="Arial Narrow" w:hAnsi="Arial Narrow"/>
          <w:bCs/>
          <w:sz w:val="24"/>
          <w:szCs w:val="24"/>
        </w:rPr>
        <w:t xml:space="preserve">0, </w:t>
      </w:r>
      <w:r w:rsidR="00B96D74">
        <w:rPr>
          <w:rFonts w:ascii="Arial Narrow" w:hAnsi="Arial Narrow"/>
          <w:bCs/>
          <w:sz w:val="24"/>
          <w:szCs w:val="24"/>
        </w:rPr>
        <w:t xml:space="preserve">minute </w:t>
      </w:r>
      <w:r w:rsidR="0087648E">
        <w:rPr>
          <w:rFonts w:ascii="Arial Narrow" w:hAnsi="Arial Narrow"/>
          <w:bCs/>
          <w:sz w:val="24"/>
          <w:szCs w:val="24"/>
        </w:rPr>
        <w:t xml:space="preserve">item 11, decision delayed </w:t>
      </w:r>
      <w:r w:rsidR="00B73081">
        <w:rPr>
          <w:rFonts w:ascii="Arial Narrow" w:hAnsi="Arial Narrow"/>
          <w:bCs/>
          <w:sz w:val="24"/>
          <w:szCs w:val="24"/>
        </w:rPr>
        <w:t>until January 2021. The Budget &amp; Precept were further discussed at a Parish Council meeting on 21</w:t>
      </w:r>
      <w:r w:rsidR="00B73081" w:rsidRPr="00B73081">
        <w:rPr>
          <w:rFonts w:ascii="Arial Narrow" w:hAnsi="Arial Narrow"/>
          <w:bCs/>
          <w:sz w:val="24"/>
          <w:szCs w:val="24"/>
          <w:vertAlign w:val="superscript"/>
        </w:rPr>
        <w:t>st</w:t>
      </w:r>
      <w:r w:rsidR="00B73081">
        <w:rPr>
          <w:rFonts w:ascii="Arial Narrow" w:hAnsi="Arial Narrow"/>
          <w:bCs/>
          <w:sz w:val="24"/>
          <w:szCs w:val="24"/>
        </w:rPr>
        <w:t xml:space="preserve"> January 2021</w:t>
      </w:r>
      <w:r w:rsidR="00B96D74">
        <w:rPr>
          <w:rFonts w:ascii="Arial Narrow" w:hAnsi="Arial Narrow"/>
          <w:bCs/>
          <w:sz w:val="24"/>
          <w:szCs w:val="24"/>
        </w:rPr>
        <w:t>, where a small increase in the Precept requirement was agreed, minute item 11.</w:t>
      </w:r>
    </w:p>
    <w:p w14:paraId="132E0DD2" w14:textId="495AE889" w:rsidR="004E747A" w:rsidRPr="00332739" w:rsidRDefault="00F840DA" w:rsidP="00332739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Reserves Held:</w:t>
      </w:r>
      <w:r>
        <w:rPr>
          <w:rFonts w:ascii="Arial Narrow" w:hAnsi="Arial Narrow"/>
          <w:sz w:val="24"/>
          <w:szCs w:val="24"/>
        </w:rPr>
        <w:t xml:space="preserve"> Earmarked Reserves </w:t>
      </w:r>
      <w:r w:rsidR="00557974">
        <w:rPr>
          <w:rFonts w:ascii="Arial Narrow" w:hAnsi="Arial Narrow"/>
          <w:sz w:val="24"/>
          <w:szCs w:val="24"/>
        </w:rPr>
        <w:t xml:space="preserve">held </w:t>
      </w:r>
      <w:r>
        <w:rPr>
          <w:rFonts w:ascii="Arial Narrow" w:hAnsi="Arial Narrow"/>
          <w:sz w:val="24"/>
          <w:szCs w:val="24"/>
        </w:rPr>
        <w:t>for Election</w:t>
      </w:r>
      <w:r w:rsidR="00557974">
        <w:rPr>
          <w:rFonts w:ascii="Arial Narrow" w:hAnsi="Arial Narrow"/>
          <w:sz w:val="24"/>
          <w:szCs w:val="24"/>
        </w:rPr>
        <w:t xml:space="preserve"> purposes</w:t>
      </w:r>
      <w:r>
        <w:rPr>
          <w:rFonts w:ascii="Arial Narrow" w:hAnsi="Arial Narrow"/>
          <w:sz w:val="24"/>
          <w:szCs w:val="24"/>
        </w:rPr>
        <w:t xml:space="preserve"> £1,000</w:t>
      </w:r>
      <w:r w:rsidR="00557974">
        <w:rPr>
          <w:rFonts w:ascii="Arial Narrow" w:hAnsi="Arial Narrow"/>
          <w:sz w:val="24"/>
          <w:szCs w:val="24"/>
        </w:rPr>
        <w:t>; Reserves held for replacement of speeding equipment £800</w:t>
      </w:r>
      <w:r w:rsidR="009E58CF">
        <w:rPr>
          <w:rFonts w:ascii="Arial Narrow" w:hAnsi="Arial Narrow"/>
          <w:sz w:val="24"/>
          <w:szCs w:val="24"/>
        </w:rPr>
        <w:t>; General Reserves held of £1,600.</w:t>
      </w:r>
    </w:p>
    <w:p w14:paraId="56D6A0B5" w14:textId="328ED761" w:rsidR="009E58CF" w:rsidRPr="009E58CF" w:rsidRDefault="009E58CF" w:rsidP="0019589E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Petty Cash:</w:t>
      </w:r>
      <w:r>
        <w:rPr>
          <w:rFonts w:ascii="Arial Narrow" w:hAnsi="Arial Narrow"/>
          <w:sz w:val="24"/>
          <w:szCs w:val="24"/>
        </w:rPr>
        <w:t xml:space="preserve"> No petty cash is held.</w:t>
      </w:r>
    </w:p>
    <w:p w14:paraId="2CE96BCC" w14:textId="23566FF9" w:rsidR="009E58CF" w:rsidRPr="006E7914" w:rsidRDefault="00FB17E0" w:rsidP="0019589E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VAT:</w:t>
      </w:r>
      <w:r>
        <w:rPr>
          <w:rFonts w:ascii="Arial Narrow" w:hAnsi="Arial Narrow"/>
          <w:sz w:val="24"/>
          <w:szCs w:val="24"/>
        </w:rPr>
        <w:t xml:space="preserve"> The sum of £119.46 has been reclaimed for the period </w:t>
      </w:r>
      <w:r w:rsidR="006E7914">
        <w:rPr>
          <w:rFonts w:ascii="Arial Narrow" w:hAnsi="Arial Narrow"/>
          <w:sz w:val="24"/>
          <w:szCs w:val="24"/>
        </w:rPr>
        <w:t>01/04/20 to 31/03/21.</w:t>
      </w:r>
    </w:p>
    <w:p w14:paraId="46126372" w14:textId="1D875415" w:rsidR="006E7914" w:rsidRPr="002D3A98" w:rsidRDefault="006E7914" w:rsidP="0019589E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PAYE &amp; Pension:</w:t>
      </w:r>
      <w:r>
        <w:rPr>
          <w:rFonts w:ascii="Arial Narrow" w:hAnsi="Arial Narrow"/>
          <w:sz w:val="24"/>
          <w:szCs w:val="24"/>
        </w:rPr>
        <w:t xml:space="preserve"> The Council was registered for PAYE and any necessary payments were deducted from the Clerk’s </w:t>
      </w:r>
      <w:r w:rsidR="00536B90">
        <w:rPr>
          <w:rFonts w:ascii="Arial Narrow" w:hAnsi="Arial Narrow"/>
          <w:sz w:val="24"/>
          <w:szCs w:val="24"/>
        </w:rPr>
        <w:t xml:space="preserve">Salary.  There were no pension requirements. </w:t>
      </w:r>
      <w:r w:rsidR="002D3A98">
        <w:rPr>
          <w:rFonts w:ascii="Arial Narrow" w:hAnsi="Arial Narrow"/>
          <w:sz w:val="24"/>
          <w:szCs w:val="24"/>
        </w:rPr>
        <w:t>Re-declaration to the Pensions Regulator required October 2021.</w:t>
      </w:r>
    </w:p>
    <w:p w14:paraId="6BB158E8" w14:textId="6B7403F9" w:rsidR="002D3A98" w:rsidRPr="006A2FB5" w:rsidRDefault="00F50AD4" w:rsidP="0019589E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Risk Assessment Management:</w:t>
      </w:r>
    </w:p>
    <w:p w14:paraId="5CC9681C" w14:textId="6648EAF3" w:rsidR="006A2FB5" w:rsidRDefault="006A2FB5" w:rsidP="006A2FB5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Annual </w:t>
      </w:r>
      <w:r w:rsidR="000C02B4">
        <w:rPr>
          <w:rFonts w:ascii="Arial Narrow" w:hAnsi="Arial Narrow"/>
          <w:sz w:val="24"/>
          <w:szCs w:val="24"/>
        </w:rPr>
        <w:t>Review of Standing Orders, Parish Council Meeting of 18</w:t>
      </w:r>
      <w:r w:rsidR="000C02B4" w:rsidRPr="000C02B4">
        <w:rPr>
          <w:rFonts w:ascii="Arial Narrow" w:hAnsi="Arial Narrow"/>
          <w:sz w:val="24"/>
          <w:szCs w:val="24"/>
          <w:vertAlign w:val="superscript"/>
        </w:rPr>
        <w:t>th</w:t>
      </w:r>
      <w:r w:rsidR="000C02B4">
        <w:rPr>
          <w:rFonts w:ascii="Arial Narrow" w:hAnsi="Arial Narrow"/>
          <w:sz w:val="24"/>
          <w:szCs w:val="24"/>
        </w:rPr>
        <w:t xml:space="preserve"> June 2020, minute item 9(</w:t>
      </w:r>
      <w:proofErr w:type="spellStart"/>
      <w:r w:rsidR="000C02B4">
        <w:rPr>
          <w:rFonts w:ascii="Arial Narrow" w:hAnsi="Arial Narrow"/>
          <w:sz w:val="24"/>
          <w:szCs w:val="24"/>
        </w:rPr>
        <w:t>i</w:t>
      </w:r>
      <w:proofErr w:type="spellEnd"/>
      <w:r w:rsidR="000C02B4">
        <w:rPr>
          <w:rFonts w:ascii="Arial Narrow" w:hAnsi="Arial Narrow"/>
          <w:sz w:val="24"/>
          <w:szCs w:val="24"/>
        </w:rPr>
        <w:t>)</w:t>
      </w:r>
    </w:p>
    <w:p w14:paraId="3488F3A7" w14:textId="7368FDFC" w:rsidR="000C02B4" w:rsidRDefault="000C02B4" w:rsidP="006A2FB5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Annual Review of Financial Regulations, </w:t>
      </w:r>
      <w:r w:rsidR="00B82F2E">
        <w:rPr>
          <w:rFonts w:ascii="Arial Narrow" w:hAnsi="Arial Narrow"/>
          <w:sz w:val="24"/>
          <w:szCs w:val="24"/>
        </w:rPr>
        <w:t>Parish Council Meeting of 18</w:t>
      </w:r>
      <w:r w:rsidR="00B82F2E" w:rsidRPr="00B82F2E">
        <w:rPr>
          <w:rFonts w:ascii="Arial Narrow" w:hAnsi="Arial Narrow"/>
          <w:sz w:val="24"/>
          <w:szCs w:val="24"/>
          <w:vertAlign w:val="superscript"/>
        </w:rPr>
        <w:t>th</w:t>
      </w:r>
      <w:r w:rsidR="00B82F2E">
        <w:rPr>
          <w:rFonts w:ascii="Arial Narrow" w:hAnsi="Arial Narrow"/>
          <w:sz w:val="24"/>
          <w:szCs w:val="24"/>
        </w:rPr>
        <w:t xml:space="preserve"> June 2020, minute item 9(ii)</w:t>
      </w:r>
    </w:p>
    <w:p w14:paraId="1DE49BD1" w14:textId="6A5F3A95" w:rsidR="00B82F2E" w:rsidRDefault="00B82F2E" w:rsidP="006A2FB5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Annual Review of Financial Risk Assessment</w:t>
      </w:r>
      <w:r w:rsidR="00AB47FD">
        <w:rPr>
          <w:rFonts w:ascii="Arial Narrow" w:hAnsi="Arial Narrow"/>
          <w:sz w:val="24"/>
          <w:szCs w:val="24"/>
        </w:rPr>
        <w:t>, Parish Council Meeting of 18</w:t>
      </w:r>
      <w:r w:rsidR="00AB47FD" w:rsidRPr="00AB47FD">
        <w:rPr>
          <w:rFonts w:ascii="Arial Narrow" w:hAnsi="Arial Narrow"/>
          <w:sz w:val="24"/>
          <w:szCs w:val="24"/>
          <w:vertAlign w:val="superscript"/>
        </w:rPr>
        <w:t>th</w:t>
      </w:r>
      <w:r w:rsidR="00AB47FD">
        <w:rPr>
          <w:rFonts w:ascii="Arial Narrow" w:hAnsi="Arial Narrow"/>
          <w:sz w:val="24"/>
          <w:szCs w:val="24"/>
        </w:rPr>
        <w:t xml:space="preserve"> June 2020, minute item 9(</w:t>
      </w:r>
      <w:r w:rsidR="004B5B66">
        <w:rPr>
          <w:rFonts w:ascii="Arial Narrow" w:hAnsi="Arial Narrow"/>
          <w:sz w:val="24"/>
          <w:szCs w:val="24"/>
        </w:rPr>
        <w:t>iii)</w:t>
      </w:r>
    </w:p>
    <w:p w14:paraId="62574D4E" w14:textId="7F71BB43" w:rsidR="004B5B66" w:rsidRDefault="00525B21" w:rsidP="006A2FB5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Annual Review of </w:t>
      </w:r>
      <w:r w:rsidR="00444B3A">
        <w:rPr>
          <w:rFonts w:ascii="Arial Narrow" w:hAnsi="Arial Narrow"/>
          <w:sz w:val="24"/>
          <w:szCs w:val="24"/>
        </w:rPr>
        <w:t>Asset Register &amp; Risk Assessment, Parish Council Meeting of 17</w:t>
      </w:r>
      <w:r w:rsidR="00444B3A" w:rsidRPr="00444B3A">
        <w:rPr>
          <w:rFonts w:ascii="Arial Narrow" w:hAnsi="Arial Narrow"/>
          <w:sz w:val="24"/>
          <w:szCs w:val="24"/>
          <w:vertAlign w:val="superscript"/>
        </w:rPr>
        <w:t>th</w:t>
      </w:r>
      <w:r w:rsidR="00444B3A">
        <w:rPr>
          <w:rFonts w:ascii="Arial Narrow" w:hAnsi="Arial Narrow"/>
          <w:sz w:val="24"/>
          <w:szCs w:val="24"/>
        </w:rPr>
        <w:t xml:space="preserve"> September 2020, minute item </w:t>
      </w:r>
      <w:r w:rsidR="00EC3971">
        <w:rPr>
          <w:rFonts w:ascii="Arial Narrow" w:hAnsi="Arial Narrow"/>
          <w:sz w:val="24"/>
          <w:szCs w:val="24"/>
        </w:rPr>
        <w:t>10.</w:t>
      </w:r>
    </w:p>
    <w:p w14:paraId="4929F5A5" w14:textId="2C3E3677" w:rsidR="00EC3971" w:rsidRDefault="00EC3971" w:rsidP="006A2FB5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Annual </w:t>
      </w:r>
      <w:r w:rsidR="009011F2">
        <w:rPr>
          <w:rFonts w:ascii="Arial Narrow" w:hAnsi="Arial Narrow"/>
          <w:sz w:val="24"/>
          <w:szCs w:val="24"/>
        </w:rPr>
        <w:t xml:space="preserve">Review of Internal Controls &amp; Internal Controls Statement, Parish Council Meeting of </w:t>
      </w:r>
      <w:r w:rsidR="00D12479">
        <w:rPr>
          <w:rFonts w:ascii="Arial Narrow" w:hAnsi="Arial Narrow"/>
          <w:sz w:val="24"/>
          <w:szCs w:val="24"/>
        </w:rPr>
        <w:t>10</w:t>
      </w:r>
      <w:r w:rsidR="00D12479" w:rsidRPr="00D12479">
        <w:rPr>
          <w:rFonts w:ascii="Arial Narrow" w:hAnsi="Arial Narrow"/>
          <w:sz w:val="24"/>
          <w:szCs w:val="24"/>
          <w:vertAlign w:val="superscript"/>
        </w:rPr>
        <w:t>th</w:t>
      </w:r>
      <w:r w:rsidR="00D12479">
        <w:rPr>
          <w:rFonts w:ascii="Arial Narrow" w:hAnsi="Arial Narrow"/>
          <w:sz w:val="24"/>
          <w:szCs w:val="24"/>
        </w:rPr>
        <w:t xml:space="preserve"> December 2020, minute item 10.</w:t>
      </w:r>
    </w:p>
    <w:p w14:paraId="69BC3CA8" w14:textId="3F97B599" w:rsidR="00D12479" w:rsidRDefault="00D12479" w:rsidP="006A2FB5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General Data Protection Policies &amp; Documents r</w:t>
      </w:r>
      <w:r w:rsidR="009A2A2D">
        <w:rPr>
          <w:rFonts w:ascii="Arial Narrow" w:hAnsi="Arial Narrow"/>
          <w:sz w:val="24"/>
          <w:szCs w:val="24"/>
        </w:rPr>
        <w:t>eviewed, Parish Council Meeting of 18</w:t>
      </w:r>
      <w:r w:rsidR="009A2A2D" w:rsidRPr="009A2A2D">
        <w:rPr>
          <w:rFonts w:ascii="Arial Narrow" w:hAnsi="Arial Narrow"/>
          <w:sz w:val="24"/>
          <w:szCs w:val="24"/>
          <w:vertAlign w:val="superscript"/>
        </w:rPr>
        <w:t>th</w:t>
      </w:r>
      <w:r w:rsidR="009A2A2D">
        <w:rPr>
          <w:rFonts w:ascii="Arial Narrow" w:hAnsi="Arial Narrow"/>
          <w:sz w:val="24"/>
          <w:szCs w:val="24"/>
        </w:rPr>
        <w:t xml:space="preserve"> June 2020.  </w:t>
      </w:r>
      <w:r w:rsidR="00B12EA3">
        <w:rPr>
          <w:rFonts w:ascii="Arial Narrow" w:hAnsi="Arial Narrow"/>
          <w:sz w:val="24"/>
          <w:szCs w:val="24"/>
        </w:rPr>
        <w:t xml:space="preserve">Data Protection Fee reviewed at Parish Council Meeting of </w:t>
      </w:r>
      <w:r w:rsidR="00BC056E">
        <w:rPr>
          <w:rFonts w:ascii="Arial Narrow" w:hAnsi="Arial Narrow"/>
          <w:sz w:val="24"/>
          <w:szCs w:val="24"/>
        </w:rPr>
        <w:t>21</w:t>
      </w:r>
      <w:r w:rsidR="00BC056E" w:rsidRPr="00BC056E">
        <w:rPr>
          <w:rFonts w:ascii="Arial Narrow" w:hAnsi="Arial Narrow"/>
          <w:sz w:val="24"/>
          <w:szCs w:val="24"/>
          <w:vertAlign w:val="superscript"/>
        </w:rPr>
        <w:t>st</w:t>
      </w:r>
      <w:r w:rsidR="00BC056E">
        <w:rPr>
          <w:rFonts w:ascii="Arial Narrow" w:hAnsi="Arial Narrow"/>
          <w:sz w:val="24"/>
          <w:szCs w:val="24"/>
        </w:rPr>
        <w:t xml:space="preserve"> January 2021, </w:t>
      </w:r>
      <w:r w:rsidR="00A612E5">
        <w:rPr>
          <w:rFonts w:ascii="Arial Narrow" w:hAnsi="Arial Narrow"/>
          <w:sz w:val="24"/>
          <w:szCs w:val="24"/>
        </w:rPr>
        <w:t>item 12</w:t>
      </w:r>
      <w:r w:rsidR="003F7675">
        <w:rPr>
          <w:rFonts w:ascii="Arial Narrow" w:hAnsi="Arial Narrow"/>
          <w:sz w:val="24"/>
          <w:szCs w:val="24"/>
        </w:rPr>
        <w:t>(</w:t>
      </w:r>
      <w:proofErr w:type="spellStart"/>
      <w:r w:rsidR="003F7675">
        <w:rPr>
          <w:rFonts w:ascii="Arial Narrow" w:hAnsi="Arial Narrow"/>
          <w:sz w:val="24"/>
          <w:szCs w:val="24"/>
        </w:rPr>
        <w:t>i</w:t>
      </w:r>
      <w:proofErr w:type="spellEnd"/>
      <w:r w:rsidR="003F7675">
        <w:rPr>
          <w:rFonts w:ascii="Arial Narrow" w:hAnsi="Arial Narrow"/>
          <w:sz w:val="24"/>
          <w:szCs w:val="24"/>
        </w:rPr>
        <w:t>).  It was agreed to set up a Direct Debit to take advantage of a saving of £5.00 on the fee required.</w:t>
      </w:r>
    </w:p>
    <w:p w14:paraId="07660495" w14:textId="571E4CFA" w:rsidR="0084291F" w:rsidRPr="00F340F9" w:rsidRDefault="00332739" w:rsidP="00332739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Parish Council Bank Account: </w:t>
      </w:r>
      <w:r w:rsidR="00F549A6">
        <w:rPr>
          <w:rFonts w:ascii="Arial Narrow" w:hAnsi="Arial Narrow"/>
          <w:bCs/>
          <w:sz w:val="24"/>
          <w:szCs w:val="24"/>
        </w:rPr>
        <w:t xml:space="preserve">As a result of issues arising with payments during the pandemic the decision was made to register </w:t>
      </w:r>
      <w:r w:rsidR="00AF0423">
        <w:rPr>
          <w:rFonts w:ascii="Arial Narrow" w:hAnsi="Arial Narrow"/>
          <w:bCs/>
          <w:sz w:val="24"/>
          <w:szCs w:val="24"/>
        </w:rPr>
        <w:t>for online banking</w:t>
      </w:r>
      <w:r w:rsidR="00B81515">
        <w:rPr>
          <w:rFonts w:ascii="Arial Narrow" w:hAnsi="Arial Narrow"/>
          <w:bCs/>
          <w:sz w:val="24"/>
          <w:szCs w:val="24"/>
        </w:rPr>
        <w:t>, Parish Council Meeting of 26</w:t>
      </w:r>
      <w:r w:rsidR="00B81515" w:rsidRPr="00B81515">
        <w:rPr>
          <w:rFonts w:ascii="Arial Narrow" w:hAnsi="Arial Narrow"/>
          <w:bCs/>
          <w:sz w:val="24"/>
          <w:szCs w:val="24"/>
          <w:vertAlign w:val="superscript"/>
        </w:rPr>
        <w:t>th</w:t>
      </w:r>
      <w:r w:rsidR="00B81515">
        <w:rPr>
          <w:rFonts w:ascii="Arial Narrow" w:hAnsi="Arial Narrow"/>
          <w:bCs/>
          <w:sz w:val="24"/>
          <w:szCs w:val="24"/>
        </w:rPr>
        <w:t xml:space="preserve"> November 2020, minute item 8.</w:t>
      </w:r>
      <w:r w:rsidR="00DD7631">
        <w:rPr>
          <w:rFonts w:ascii="Arial Narrow" w:hAnsi="Arial Narrow"/>
          <w:bCs/>
          <w:sz w:val="24"/>
          <w:szCs w:val="24"/>
        </w:rPr>
        <w:t xml:space="preserve">  This issue has proved more difficult than at first anticipated, </w:t>
      </w:r>
      <w:r w:rsidR="00EC75F1">
        <w:rPr>
          <w:rFonts w:ascii="Arial Narrow" w:hAnsi="Arial Narrow"/>
          <w:bCs/>
          <w:sz w:val="24"/>
          <w:szCs w:val="24"/>
        </w:rPr>
        <w:t xml:space="preserve">and registration </w:t>
      </w:r>
      <w:r w:rsidR="00DD7631">
        <w:rPr>
          <w:rFonts w:ascii="Arial Narrow" w:hAnsi="Arial Narrow"/>
          <w:bCs/>
          <w:sz w:val="24"/>
          <w:szCs w:val="24"/>
        </w:rPr>
        <w:t>is ongoing.  However,</w:t>
      </w:r>
      <w:r w:rsidR="00EC75F1">
        <w:rPr>
          <w:rFonts w:ascii="Arial Narrow" w:hAnsi="Arial Narrow"/>
          <w:bCs/>
          <w:sz w:val="24"/>
          <w:szCs w:val="24"/>
        </w:rPr>
        <w:t xml:space="preserve"> bank mandates for both the current and deposit accounts have been revised and updated and </w:t>
      </w:r>
      <w:r w:rsidR="002F4FFE">
        <w:rPr>
          <w:rFonts w:ascii="Arial Narrow" w:hAnsi="Arial Narrow"/>
          <w:bCs/>
          <w:sz w:val="24"/>
          <w:szCs w:val="24"/>
        </w:rPr>
        <w:t>the appointment of a new councillor added to the Council signatories.</w:t>
      </w:r>
    </w:p>
    <w:p w14:paraId="407BEC6F" w14:textId="5369C6EE" w:rsidR="00F340F9" w:rsidRPr="00047CC0" w:rsidRDefault="003B0C73" w:rsidP="00332739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Parish Council Payments and Receipts: </w:t>
      </w:r>
      <w:r>
        <w:rPr>
          <w:rFonts w:ascii="Arial Narrow" w:hAnsi="Arial Narrow"/>
          <w:bCs/>
          <w:sz w:val="24"/>
          <w:szCs w:val="24"/>
        </w:rPr>
        <w:t xml:space="preserve">Due to the pandemic and the need for remote meetings, all payments and receipts have been </w:t>
      </w:r>
      <w:r w:rsidR="00B07CBB">
        <w:rPr>
          <w:rFonts w:ascii="Arial Narrow" w:hAnsi="Arial Narrow"/>
          <w:bCs/>
          <w:sz w:val="24"/>
          <w:szCs w:val="24"/>
        </w:rPr>
        <w:t xml:space="preserve">considered and confirmed via email.  All payments and receipts have been </w:t>
      </w:r>
      <w:r w:rsidR="009D399C">
        <w:rPr>
          <w:rFonts w:ascii="Arial Narrow" w:hAnsi="Arial Narrow"/>
          <w:bCs/>
          <w:sz w:val="24"/>
          <w:szCs w:val="24"/>
        </w:rPr>
        <w:t>reported in meeting minutes as appropriate.</w:t>
      </w:r>
    </w:p>
    <w:p w14:paraId="50959B36" w14:textId="2873E89E" w:rsidR="00047CC0" w:rsidRPr="0084291F" w:rsidRDefault="004A3744" w:rsidP="00332739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Current Account </w:t>
      </w:r>
      <w:r w:rsidR="00047CC0">
        <w:rPr>
          <w:rFonts w:ascii="Arial Narrow" w:hAnsi="Arial Narrow"/>
          <w:b/>
          <w:sz w:val="24"/>
          <w:szCs w:val="24"/>
        </w:rPr>
        <w:t xml:space="preserve">Bank Balance: </w:t>
      </w:r>
      <w:r w:rsidR="00047CC0">
        <w:rPr>
          <w:rFonts w:ascii="Arial Narrow" w:hAnsi="Arial Narrow"/>
          <w:bCs/>
          <w:sz w:val="24"/>
          <w:szCs w:val="24"/>
        </w:rPr>
        <w:t xml:space="preserve">The </w:t>
      </w:r>
      <w:r w:rsidR="00861426">
        <w:rPr>
          <w:rFonts w:ascii="Arial Narrow" w:hAnsi="Arial Narrow"/>
          <w:bCs/>
          <w:sz w:val="24"/>
          <w:szCs w:val="24"/>
        </w:rPr>
        <w:t>current account bank balance includes receipt of Locality Grants of £720.00 for Quiet Lanes Signs</w:t>
      </w:r>
      <w:r w:rsidR="00556542">
        <w:rPr>
          <w:rFonts w:ascii="Arial Narrow" w:hAnsi="Arial Narrow"/>
          <w:bCs/>
          <w:sz w:val="24"/>
          <w:szCs w:val="24"/>
        </w:rPr>
        <w:t xml:space="preserve"> from MSDC</w:t>
      </w:r>
      <w:r w:rsidR="00861426">
        <w:rPr>
          <w:rFonts w:ascii="Arial Narrow" w:hAnsi="Arial Narrow"/>
          <w:bCs/>
          <w:sz w:val="24"/>
          <w:szCs w:val="24"/>
        </w:rPr>
        <w:t xml:space="preserve"> and £920.00 for Quiet Lanes Posts</w:t>
      </w:r>
      <w:r w:rsidR="00556542">
        <w:rPr>
          <w:rFonts w:ascii="Arial Narrow" w:hAnsi="Arial Narrow"/>
          <w:bCs/>
          <w:sz w:val="24"/>
          <w:szCs w:val="24"/>
        </w:rPr>
        <w:t xml:space="preserve"> from SCC</w:t>
      </w:r>
      <w:r w:rsidR="001F1371">
        <w:rPr>
          <w:rFonts w:ascii="Arial Narrow" w:hAnsi="Arial Narrow"/>
          <w:bCs/>
          <w:sz w:val="24"/>
          <w:szCs w:val="24"/>
        </w:rPr>
        <w:t>.</w:t>
      </w:r>
      <w:r w:rsidR="00556542">
        <w:rPr>
          <w:rFonts w:ascii="Arial Narrow" w:hAnsi="Arial Narrow"/>
          <w:bCs/>
          <w:sz w:val="24"/>
          <w:szCs w:val="24"/>
        </w:rPr>
        <w:t xml:space="preserve"> </w:t>
      </w:r>
      <w:r w:rsidR="001F1371">
        <w:rPr>
          <w:rFonts w:ascii="Arial Narrow" w:hAnsi="Arial Narrow"/>
          <w:bCs/>
          <w:sz w:val="24"/>
          <w:szCs w:val="24"/>
        </w:rPr>
        <w:t xml:space="preserve"> I</w:t>
      </w:r>
      <w:r w:rsidR="00556542">
        <w:rPr>
          <w:rFonts w:ascii="Arial Narrow" w:hAnsi="Arial Narrow"/>
          <w:bCs/>
          <w:sz w:val="24"/>
          <w:szCs w:val="24"/>
        </w:rPr>
        <w:t xml:space="preserve">f the Quiet Lanes project does not go forward, then both these sums will need to be repaid as the money can only be spent </w:t>
      </w:r>
      <w:r>
        <w:rPr>
          <w:rFonts w:ascii="Arial Narrow" w:hAnsi="Arial Narrow"/>
          <w:bCs/>
          <w:sz w:val="24"/>
          <w:szCs w:val="24"/>
        </w:rPr>
        <w:t>as agreed on the funding application.</w:t>
      </w:r>
    </w:p>
    <w:p w14:paraId="32E4510E" w14:textId="77777777" w:rsidR="00EB1F11" w:rsidRPr="00EB1F11" w:rsidRDefault="00E044CB" w:rsidP="00332739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General Data Protection</w:t>
      </w:r>
      <w:r w:rsidR="00454C08">
        <w:rPr>
          <w:rFonts w:ascii="Arial Narrow" w:hAnsi="Arial Narrow"/>
          <w:b/>
          <w:sz w:val="24"/>
          <w:szCs w:val="24"/>
        </w:rPr>
        <w:t xml:space="preserve">: </w:t>
      </w:r>
      <w:r w:rsidR="00454C08">
        <w:rPr>
          <w:rFonts w:ascii="Arial Narrow" w:hAnsi="Arial Narrow"/>
          <w:bCs/>
          <w:sz w:val="24"/>
          <w:szCs w:val="24"/>
        </w:rPr>
        <w:t>Annual Review of Data Protection Policies and documents, Parish Council Meeting, 18</w:t>
      </w:r>
      <w:r w:rsidR="00454C08" w:rsidRPr="00454C08">
        <w:rPr>
          <w:rFonts w:ascii="Arial Narrow" w:hAnsi="Arial Narrow"/>
          <w:bCs/>
          <w:sz w:val="24"/>
          <w:szCs w:val="24"/>
          <w:vertAlign w:val="superscript"/>
        </w:rPr>
        <w:t>th</w:t>
      </w:r>
      <w:r w:rsidR="00454C08">
        <w:rPr>
          <w:rFonts w:ascii="Arial Narrow" w:hAnsi="Arial Narrow"/>
          <w:bCs/>
          <w:sz w:val="24"/>
          <w:szCs w:val="24"/>
        </w:rPr>
        <w:t xml:space="preserve"> June 2020, </w:t>
      </w:r>
      <w:r w:rsidR="00BC142E">
        <w:rPr>
          <w:rFonts w:ascii="Arial Narrow" w:hAnsi="Arial Narrow"/>
          <w:bCs/>
          <w:sz w:val="24"/>
          <w:szCs w:val="24"/>
        </w:rPr>
        <w:t>item 9(iv).</w:t>
      </w:r>
    </w:p>
    <w:p w14:paraId="3A1E82A7" w14:textId="26AC1C66" w:rsidR="00332739" w:rsidRPr="00332739" w:rsidRDefault="00EB1F11" w:rsidP="00332739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Annual Registration with ICO: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FA0019">
        <w:rPr>
          <w:rFonts w:ascii="Arial Narrow" w:hAnsi="Arial Narrow"/>
          <w:bCs/>
          <w:sz w:val="24"/>
          <w:szCs w:val="24"/>
        </w:rPr>
        <w:t xml:space="preserve">A direct debit has been set up to pay the annual registration fee as this incurred a saving of £5.00 per annum, Parish Council Meeting of </w:t>
      </w:r>
      <w:r w:rsidR="00B87CFC">
        <w:rPr>
          <w:rFonts w:ascii="Arial Narrow" w:hAnsi="Arial Narrow"/>
          <w:bCs/>
          <w:sz w:val="24"/>
          <w:szCs w:val="24"/>
        </w:rPr>
        <w:t>21</w:t>
      </w:r>
      <w:r w:rsidR="00B87CFC" w:rsidRPr="00B87CFC">
        <w:rPr>
          <w:rFonts w:ascii="Arial Narrow" w:hAnsi="Arial Narrow"/>
          <w:bCs/>
          <w:sz w:val="24"/>
          <w:szCs w:val="24"/>
          <w:vertAlign w:val="superscript"/>
        </w:rPr>
        <w:t>st</w:t>
      </w:r>
      <w:r w:rsidR="00B87CFC">
        <w:rPr>
          <w:rFonts w:ascii="Arial Narrow" w:hAnsi="Arial Narrow"/>
          <w:bCs/>
          <w:sz w:val="24"/>
          <w:szCs w:val="24"/>
        </w:rPr>
        <w:t xml:space="preserve"> January 2021, item 12(</w:t>
      </w:r>
      <w:proofErr w:type="spellStart"/>
      <w:r w:rsidR="00B87CFC">
        <w:rPr>
          <w:rFonts w:ascii="Arial Narrow" w:hAnsi="Arial Narrow"/>
          <w:bCs/>
          <w:sz w:val="24"/>
          <w:szCs w:val="24"/>
        </w:rPr>
        <w:t>i</w:t>
      </w:r>
      <w:proofErr w:type="spellEnd"/>
      <w:r w:rsidR="00B87CFC">
        <w:rPr>
          <w:rFonts w:ascii="Arial Narrow" w:hAnsi="Arial Narrow"/>
          <w:bCs/>
          <w:sz w:val="24"/>
          <w:szCs w:val="24"/>
        </w:rPr>
        <w:t>).</w:t>
      </w:r>
      <w:r w:rsidR="00DD7631">
        <w:rPr>
          <w:rFonts w:ascii="Arial Narrow" w:hAnsi="Arial Narrow"/>
          <w:bCs/>
          <w:sz w:val="24"/>
          <w:szCs w:val="24"/>
        </w:rPr>
        <w:t xml:space="preserve"> </w:t>
      </w:r>
    </w:p>
    <w:sectPr w:rsidR="00332739" w:rsidRPr="00332739" w:rsidSect="009B077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CC472" w14:textId="77777777" w:rsidR="00B9660A" w:rsidRDefault="00B9660A" w:rsidP="001F1371">
      <w:pPr>
        <w:spacing w:after="0" w:line="240" w:lineRule="auto"/>
      </w:pPr>
      <w:r>
        <w:separator/>
      </w:r>
    </w:p>
  </w:endnote>
  <w:endnote w:type="continuationSeparator" w:id="0">
    <w:p w14:paraId="7A2CBA54" w14:textId="77777777" w:rsidR="00B9660A" w:rsidRDefault="00B9660A" w:rsidP="001F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284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60B097" w14:textId="30167B83" w:rsidR="00EC564E" w:rsidRDefault="00EC56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4A91D" w14:textId="7E121BB2" w:rsidR="001F1371" w:rsidRDefault="001F1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2A50" w14:textId="77777777" w:rsidR="00B9660A" w:rsidRDefault="00B9660A" w:rsidP="001F1371">
      <w:pPr>
        <w:spacing w:after="0" w:line="240" w:lineRule="auto"/>
      </w:pPr>
      <w:r>
        <w:separator/>
      </w:r>
    </w:p>
  </w:footnote>
  <w:footnote w:type="continuationSeparator" w:id="0">
    <w:p w14:paraId="1160DC03" w14:textId="77777777" w:rsidR="00B9660A" w:rsidRDefault="00B9660A" w:rsidP="001F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8F50" w14:textId="69643B33" w:rsidR="001F1371" w:rsidRPr="008E46CE" w:rsidRDefault="00CD6C00">
    <w:pPr>
      <w:pStyle w:val="Header"/>
      <w:rPr>
        <w:sz w:val="18"/>
        <w:szCs w:val="18"/>
      </w:rPr>
    </w:pPr>
    <w:r>
      <w:ptab w:relativeTo="margin" w:alignment="center" w:leader="none"/>
    </w:r>
    <w:r w:rsidR="00C666C1">
      <w:tab/>
    </w:r>
    <w:r w:rsidR="00C666C1" w:rsidRPr="008E46CE">
      <w:rPr>
        <w:sz w:val="18"/>
        <w:szCs w:val="18"/>
      </w:rPr>
      <w:t>Great Ashfield Parish Council</w:t>
    </w:r>
  </w:p>
  <w:p w14:paraId="453FF1A3" w14:textId="1044EE47" w:rsidR="00C666C1" w:rsidRDefault="00C666C1">
    <w:pPr>
      <w:pStyle w:val="Header"/>
    </w:pPr>
    <w:r w:rsidRPr="008E46CE">
      <w:rPr>
        <w:sz w:val="18"/>
        <w:szCs w:val="18"/>
      </w:rPr>
      <w:tab/>
    </w:r>
    <w:r w:rsidRPr="008E46CE">
      <w:rPr>
        <w:sz w:val="18"/>
        <w:szCs w:val="18"/>
      </w:rPr>
      <w:tab/>
      <w:t>Annual Statement</w:t>
    </w:r>
    <w:r w:rsidR="008E46CE" w:rsidRPr="008E46CE">
      <w:rPr>
        <w:sz w:val="18"/>
        <w:szCs w:val="18"/>
      </w:rPr>
      <w:t xml:space="preserve"> 1</w:t>
    </w:r>
    <w:r w:rsidR="008E46CE" w:rsidRPr="008E46CE">
      <w:rPr>
        <w:sz w:val="18"/>
        <w:szCs w:val="18"/>
        <w:vertAlign w:val="superscript"/>
      </w:rPr>
      <w:t>st</w:t>
    </w:r>
    <w:r w:rsidR="008E46CE" w:rsidRPr="008E46CE">
      <w:rPr>
        <w:sz w:val="18"/>
        <w:szCs w:val="18"/>
      </w:rPr>
      <w:t xml:space="preserve"> April 2020 to 31</w:t>
    </w:r>
    <w:r w:rsidR="008E46CE" w:rsidRPr="008E46CE">
      <w:rPr>
        <w:sz w:val="18"/>
        <w:szCs w:val="18"/>
        <w:vertAlign w:val="superscript"/>
      </w:rPr>
      <w:t>st</w:t>
    </w:r>
    <w:r w:rsidR="008E46CE" w:rsidRPr="008E46CE">
      <w:rPr>
        <w:sz w:val="18"/>
        <w:szCs w:val="18"/>
      </w:rPr>
      <w:t xml:space="preserve"> March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B1E"/>
    <w:multiLevelType w:val="hybridMultilevel"/>
    <w:tmpl w:val="5FCA4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4E2D"/>
    <w:multiLevelType w:val="hybridMultilevel"/>
    <w:tmpl w:val="1ED2BADC"/>
    <w:lvl w:ilvl="0" w:tplc="2EB8C792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65337D"/>
    <w:multiLevelType w:val="hybridMultilevel"/>
    <w:tmpl w:val="F0405C3C"/>
    <w:lvl w:ilvl="0" w:tplc="E48C8024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A165F9"/>
    <w:multiLevelType w:val="hybridMultilevel"/>
    <w:tmpl w:val="E12CF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D0039"/>
    <w:multiLevelType w:val="hybridMultilevel"/>
    <w:tmpl w:val="9AFC6410"/>
    <w:lvl w:ilvl="0" w:tplc="63A899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D30FFC"/>
    <w:multiLevelType w:val="hybridMultilevel"/>
    <w:tmpl w:val="1ED2BADC"/>
    <w:lvl w:ilvl="0" w:tplc="2EB8C792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4954E5"/>
    <w:multiLevelType w:val="hybridMultilevel"/>
    <w:tmpl w:val="F35A6078"/>
    <w:lvl w:ilvl="0" w:tplc="CD12C5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02625"/>
    <w:multiLevelType w:val="hybridMultilevel"/>
    <w:tmpl w:val="42E00664"/>
    <w:lvl w:ilvl="0" w:tplc="2A1CF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2B7A15"/>
    <w:multiLevelType w:val="hybridMultilevel"/>
    <w:tmpl w:val="7F7A0A8A"/>
    <w:lvl w:ilvl="0" w:tplc="60B2F0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B6513"/>
    <w:multiLevelType w:val="hybridMultilevel"/>
    <w:tmpl w:val="66426D54"/>
    <w:lvl w:ilvl="0" w:tplc="44CA54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F05259"/>
    <w:multiLevelType w:val="hybridMultilevel"/>
    <w:tmpl w:val="1C6EE6C8"/>
    <w:lvl w:ilvl="0" w:tplc="25824C30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C627BB"/>
    <w:multiLevelType w:val="hybridMultilevel"/>
    <w:tmpl w:val="4DFC3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30857"/>
    <w:multiLevelType w:val="hybridMultilevel"/>
    <w:tmpl w:val="EDDEFB50"/>
    <w:lvl w:ilvl="0" w:tplc="AB9887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B58C8"/>
    <w:multiLevelType w:val="hybridMultilevel"/>
    <w:tmpl w:val="90661136"/>
    <w:lvl w:ilvl="0" w:tplc="3D1E13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AC1B55"/>
    <w:multiLevelType w:val="hybridMultilevel"/>
    <w:tmpl w:val="A38A5E64"/>
    <w:lvl w:ilvl="0" w:tplc="8662E4C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B10DA9"/>
    <w:multiLevelType w:val="hybridMultilevel"/>
    <w:tmpl w:val="890AC05A"/>
    <w:lvl w:ilvl="0" w:tplc="0BBCA2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D9427B"/>
    <w:multiLevelType w:val="hybridMultilevel"/>
    <w:tmpl w:val="2E5E2320"/>
    <w:lvl w:ilvl="0" w:tplc="180258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4E0594"/>
    <w:multiLevelType w:val="hybridMultilevel"/>
    <w:tmpl w:val="0A12A556"/>
    <w:lvl w:ilvl="0" w:tplc="6CDCC9E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60F84"/>
    <w:multiLevelType w:val="hybridMultilevel"/>
    <w:tmpl w:val="452E56FA"/>
    <w:lvl w:ilvl="0" w:tplc="950EC5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D73F1D"/>
    <w:multiLevelType w:val="hybridMultilevel"/>
    <w:tmpl w:val="B1B2945E"/>
    <w:lvl w:ilvl="0" w:tplc="DDE080E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FB679C"/>
    <w:multiLevelType w:val="hybridMultilevel"/>
    <w:tmpl w:val="9BC44DFC"/>
    <w:lvl w:ilvl="0" w:tplc="F07C6B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552AD7"/>
    <w:multiLevelType w:val="hybridMultilevel"/>
    <w:tmpl w:val="4DFC3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62EFB"/>
    <w:multiLevelType w:val="multilevel"/>
    <w:tmpl w:val="B1DE228E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D3238A7"/>
    <w:multiLevelType w:val="hybridMultilevel"/>
    <w:tmpl w:val="23F25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55E6E"/>
    <w:multiLevelType w:val="hybridMultilevel"/>
    <w:tmpl w:val="1744F8EA"/>
    <w:lvl w:ilvl="0" w:tplc="0A62B4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7602FB"/>
    <w:multiLevelType w:val="hybridMultilevel"/>
    <w:tmpl w:val="ECA86D82"/>
    <w:lvl w:ilvl="0" w:tplc="00B2F7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63688B"/>
    <w:multiLevelType w:val="hybridMultilevel"/>
    <w:tmpl w:val="1ED2BADC"/>
    <w:lvl w:ilvl="0" w:tplc="2EB8C792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84702C"/>
    <w:multiLevelType w:val="hybridMultilevel"/>
    <w:tmpl w:val="259068D0"/>
    <w:lvl w:ilvl="0" w:tplc="F9D040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C57F44"/>
    <w:multiLevelType w:val="hybridMultilevel"/>
    <w:tmpl w:val="3EC20C66"/>
    <w:lvl w:ilvl="0" w:tplc="C15461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E96B5C"/>
    <w:multiLevelType w:val="hybridMultilevel"/>
    <w:tmpl w:val="4496BD18"/>
    <w:lvl w:ilvl="0" w:tplc="C178A576">
      <w:start w:val="1"/>
      <w:numFmt w:val="lowerRoman"/>
      <w:lvlText w:val="%1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0F1EC9"/>
    <w:multiLevelType w:val="hybridMultilevel"/>
    <w:tmpl w:val="5710985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1040C"/>
    <w:multiLevelType w:val="hybridMultilevel"/>
    <w:tmpl w:val="1D442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82C14"/>
    <w:multiLevelType w:val="hybridMultilevel"/>
    <w:tmpl w:val="107EF834"/>
    <w:lvl w:ilvl="0" w:tplc="DA8A9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C7408"/>
    <w:multiLevelType w:val="hybridMultilevel"/>
    <w:tmpl w:val="604A6082"/>
    <w:lvl w:ilvl="0" w:tplc="971CA2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1A50F5"/>
    <w:multiLevelType w:val="hybridMultilevel"/>
    <w:tmpl w:val="B5203B64"/>
    <w:lvl w:ilvl="0" w:tplc="BD8294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87CD8"/>
    <w:multiLevelType w:val="hybridMultilevel"/>
    <w:tmpl w:val="4A26ECEA"/>
    <w:lvl w:ilvl="0" w:tplc="50846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8"/>
  </w:num>
  <w:num w:numId="3">
    <w:abstractNumId w:val="9"/>
  </w:num>
  <w:num w:numId="4">
    <w:abstractNumId w:val="21"/>
  </w:num>
  <w:num w:numId="5">
    <w:abstractNumId w:val="29"/>
  </w:num>
  <w:num w:numId="6">
    <w:abstractNumId w:val="20"/>
  </w:num>
  <w:num w:numId="7">
    <w:abstractNumId w:val="14"/>
  </w:num>
  <w:num w:numId="8">
    <w:abstractNumId w:val="24"/>
  </w:num>
  <w:num w:numId="9">
    <w:abstractNumId w:val="12"/>
  </w:num>
  <w:num w:numId="10">
    <w:abstractNumId w:val="2"/>
  </w:num>
  <w:num w:numId="11">
    <w:abstractNumId w:val="35"/>
  </w:num>
  <w:num w:numId="12">
    <w:abstractNumId w:val="33"/>
  </w:num>
  <w:num w:numId="13">
    <w:abstractNumId w:val="11"/>
  </w:num>
  <w:num w:numId="14">
    <w:abstractNumId w:val="15"/>
  </w:num>
  <w:num w:numId="15">
    <w:abstractNumId w:val="3"/>
  </w:num>
  <w:num w:numId="16">
    <w:abstractNumId w:val="34"/>
  </w:num>
  <w:num w:numId="17">
    <w:abstractNumId w:val="8"/>
  </w:num>
  <w:num w:numId="18">
    <w:abstractNumId w:val="19"/>
  </w:num>
  <w:num w:numId="19">
    <w:abstractNumId w:val="30"/>
  </w:num>
  <w:num w:numId="20">
    <w:abstractNumId w:val="26"/>
  </w:num>
  <w:num w:numId="21">
    <w:abstractNumId w:val="6"/>
  </w:num>
  <w:num w:numId="22">
    <w:abstractNumId w:val="16"/>
  </w:num>
  <w:num w:numId="23">
    <w:abstractNumId w:val="10"/>
  </w:num>
  <w:num w:numId="24">
    <w:abstractNumId w:val="1"/>
  </w:num>
  <w:num w:numId="25">
    <w:abstractNumId w:val="5"/>
  </w:num>
  <w:num w:numId="26">
    <w:abstractNumId w:val="18"/>
  </w:num>
  <w:num w:numId="27">
    <w:abstractNumId w:val="22"/>
  </w:num>
  <w:num w:numId="28">
    <w:abstractNumId w:val="27"/>
  </w:num>
  <w:num w:numId="29">
    <w:abstractNumId w:val="13"/>
  </w:num>
  <w:num w:numId="30">
    <w:abstractNumId w:val="17"/>
  </w:num>
  <w:num w:numId="31">
    <w:abstractNumId w:val="25"/>
  </w:num>
  <w:num w:numId="32">
    <w:abstractNumId w:val="4"/>
  </w:num>
  <w:num w:numId="33">
    <w:abstractNumId w:val="32"/>
  </w:num>
  <w:num w:numId="34">
    <w:abstractNumId w:val="0"/>
  </w:num>
  <w:num w:numId="35">
    <w:abstractNumId w:val="2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F04"/>
    <w:rsid w:val="000143A3"/>
    <w:rsid w:val="000337F6"/>
    <w:rsid w:val="00035640"/>
    <w:rsid w:val="00041144"/>
    <w:rsid w:val="00047CC0"/>
    <w:rsid w:val="00052DCB"/>
    <w:rsid w:val="00054310"/>
    <w:rsid w:val="000563E3"/>
    <w:rsid w:val="00060F2A"/>
    <w:rsid w:val="000634F6"/>
    <w:rsid w:val="00064462"/>
    <w:rsid w:val="00072CF6"/>
    <w:rsid w:val="000736A1"/>
    <w:rsid w:val="000825F6"/>
    <w:rsid w:val="0009014F"/>
    <w:rsid w:val="0009244F"/>
    <w:rsid w:val="000A0F92"/>
    <w:rsid w:val="000A1550"/>
    <w:rsid w:val="000B0EC3"/>
    <w:rsid w:val="000B6449"/>
    <w:rsid w:val="000C02B4"/>
    <w:rsid w:val="000C5F95"/>
    <w:rsid w:val="000D35E4"/>
    <w:rsid w:val="000E1729"/>
    <w:rsid w:val="000F0091"/>
    <w:rsid w:val="000F0D2F"/>
    <w:rsid w:val="000F4E77"/>
    <w:rsid w:val="0010090F"/>
    <w:rsid w:val="00103360"/>
    <w:rsid w:val="001110D0"/>
    <w:rsid w:val="00111FE8"/>
    <w:rsid w:val="001162DD"/>
    <w:rsid w:val="00116C0F"/>
    <w:rsid w:val="0011782D"/>
    <w:rsid w:val="00117A56"/>
    <w:rsid w:val="00123590"/>
    <w:rsid w:val="00127658"/>
    <w:rsid w:val="00130757"/>
    <w:rsid w:val="00142FAD"/>
    <w:rsid w:val="00144B94"/>
    <w:rsid w:val="00151FBD"/>
    <w:rsid w:val="0015320D"/>
    <w:rsid w:val="00153317"/>
    <w:rsid w:val="00157F04"/>
    <w:rsid w:val="00160611"/>
    <w:rsid w:val="0016753D"/>
    <w:rsid w:val="00170C6D"/>
    <w:rsid w:val="001735EA"/>
    <w:rsid w:val="001770F4"/>
    <w:rsid w:val="00194AE3"/>
    <w:rsid w:val="0019589E"/>
    <w:rsid w:val="001969FC"/>
    <w:rsid w:val="001979E7"/>
    <w:rsid w:val="00197B51"/>
    <w:rsid w:val="001A0655"/>
    <w:rsid w:val="001A64E3"/>
    <w:rsid w:val="001C47E6"/>
    <w:rsid w:val="001D2B7D"/>
    <w:rsid w:val="001F1371"/>
    <w:rsid w:val="001F2420"/>
    <w:rsid w:val="001F2F09"/>
    <w:rsid w:val="001F4491"/>
    <w:rsid w:val="001F6BB2"/>
    <w:rsid w:val="001F76AC"/>
    <w:rsid w:val="00201289"/>
    <w:rsid w:val="00204422"/>
    <w:rsid w:val="002129A2"/>
    <w:rsid w:val="00215625"/>
    <w:rsid w:val="00236D8A"/>
    <w:rsid w:val="00237E4A"/>
    <w:rsid w:val="00252F20"/>
    <w:rsid w:val="002553F1"/>
    <w:rsid w:val="0026017D"/>
    <w:rsid w:val="002661DE"/>
    <w:rsid w:val="00273AB5"/>
    <w:rsid w:val="00276138"/>
    <w:rsid w:val="00281759"/>
    <w:rsid w:val="002979E4"/>
    <w:rsid w:val="002A3339"/>
    <w:rsid w:val="002A55F5"/>
    <w:rsid w:val="002A7CF5"/>
    <w:rsid w:val="002B00CD"/>
    <w:rsid w:val="002B0D24"/>
    <w:rsid w:val="002B0D40"/>
    <w:rsid w:val="002B1D9C"/>
    <w:rsid w:val="002C4338"/>
    <w:rsid w:val="002D3A98"/>
    <w:rsid w:val="002E57FE"/>
    <w:rsid w:val="002E70F0"/>
    <w:rsid w:val="002E7CAE"/>
    <w:rsid w:val="002F1DE3"/>
    <w:rsid w:val="002F4FFE"/>
    <w:rsid w:val="002F68CB"/>
    <w:rsid w:val="00302CF1"/>
    <w:rsid w:val="00317D2D"/>
    <w:rsid w:val="0032348C"/>
    <w:rsid w:val="0033053E"/>
    <w:rsid w:val="00332739"/>
    <w:rsid w:val="00333047"/>
    <w:rsid w:val="00347969"/>
    <w:rsid w:val="00356331"/>
    <w:rsid w:val="003674C9"/>
    <w:rsid w:val="00370CAE"/>
    <w:rsid w:val="00374424"/>
    <w:rsid w:val="00375FE7"/>
    <w:rsid w:val="00381C97"/>
    <w:rsid w:val="00382725"/>
    <w:rsid w:val="0038479C"/>
    <w:rsid w:val="00387238"/>
    <w:rsid w:val="00387A73"/>
    <w:rsid w:val="00392F71"/>
    <w:rsid w:val="00397302"/>
    <w:rsid w:val="003A6367"/>
    <w:rsid w:val="003A71CA"/>
    <w:rsid w:val="003A7831"/>
    <w:rsid w:val="003B0C73"/>
    <w:rsid w:val="003B780F"/>
    <w:rsid w:val="003E0C81"/>
    <w:rsid w:val="003E12B2"/>
    <w:rsid w:val="003E4B60"/>
    <w:rsid w:val="003F0EAC"/>
    <w:rsid w:val="003F7675"/>
    <w:rsid w:val="004003A2"/>
    <w:rsid w:val="004014B2"/>
    <w:rsid w:val="00402627"/>
    <w:rsid w:val="00405629"/>
    <w:rsid w:val="00405F56"/>
    <w:rsid w:val="00410F2B"/>
    <w:rsid w:val="004161C3"/>
    <w:rsid w:val="00416779"/>
    <w:rsid w:val="004260F6"/>
    <w:rsid w:val="004268D1"/>
    <w:rsid w:val="004402D1"/>
    <w:rsid w:val="00444B3A"/>
    <w:rsid w:val="004468CA"/>
    <w:rsid w:val="00450A6A"/>
    <w:rsid w:val="004517C7"/>
    <w:rsid w:val="00454C08"/>
    <w:rsid w:val="004638DB"/>
    <w:rsid w:val="00475A4E"/>
    <w:rsid w:val="004824DC"/>
    <w:rsid w:val="004826DB"/>
    <w:rsid w:val="00491732"/>
    <w:rsid w:val="0049594A"/>
    <w:rsid w:val="00497592"/>
    <w:rsid w:val="00497DFA"/>
    <w:rsid w:val="004A1FA7"/>
    <w:rsid w:val="004A24E1"/>
    <w:rsid w:val="004A3744"/>
    <w:rsid w:val="004A677C"/>
    <w:rsid w:val="004A7091"/>
    <w:rsid w:val="004A7AB2"/>
    <w:rsid w:val="004B2D87"/>
    <w:rsid w:val="004B5B66"/>
    <w:rsid w:val="004B5C39"/>
    <w:rsid w:val="004C5752"/>
    <w:rsid w:val="004C67D7"/>
    <w:rsid w:val="004C7640"/>
    <w:rsid w:val="004E1CB1"/>
    <w:rsid w:val="004E5CA2"/>
    <w:rsid w:val="004E747A"/>
    <w:rsid w:val="004F0331"/>
    <w:rsid w:val="004F1796"/>
    <w:rsid w:val="004F5DDF"/>
    <w:rsid w:val="00503942"/>
    <w:rsid w:val="00505C5C"/>
    <w:rsid w:val="0050679E"/>
    <w:rsid w:val="00507B26"/>
    <w:rsid w:val="00524472"/>
    <w:rsid w:val="00525B21"/>
    <w:rsid w:val="00531DAD"/>
    <w:rsid w:val="00534004"/>
    <w:rsid w:val="00536B90"/>
    <w:rsid w:val="005455E1"/>
    <w:rsid w:val="00556542"/>
    <w:rsid w:val="00557974"/>
    <w:rsid w:val="00587CC0"/>
    <w:rsid w:val="005913EB"/>
    <w:rsid w:val="00596903"/>
    <w:rsid w:val="005A7F0F"/>
    <w:rsid w:val="005B0D8B"/>
    <w:rsid w:val="005C0FA6"/>
    <w:rsid w:val="005C48EB"/>
    <w:rsid w:val="005C640D"/>
    <w:rsid w:val="005D471B"/>
    <w:rsid w:val="005F1C94"/>
    <w:rsid w:val="005F3FA1"/>
    <w:rsid w:val="005F4884"/>
    <w:rsid w:val="005F7E70"/>
    <w:rsid w:val="006061CF"/>
    <w:rsid w:val="006069BA"/>
    <w:rsid w:val="00622282"/>
    <w:rsid w:val="006309C2"/>
    <w:rsid w:val="006345CB"/>
    <w:rsid w:val="006354B9"/>
    <w:rsid w:val="00636CAE"/>
    <w:rsid w:val="00640749"/>
    <w:rsid w:val="00640FC2"/>
    <w:rsid w:val="0066290A"/>
    <w:rsid w:val="00670B5F"/>
    <w:rsid w:val="006733B1"/>
    <w:rsid w:val="00673B5A"/>
    <w:rsid w:val="006748B3"/>
    <w:rsid w:val="006847D8"/>
    <w:rsid w:val="00685CB5"/>
    <w:rsid w:val="00687539"/>
    <w:rsid w:val="006910E2"/>
    <w:rsid w:val="00692224"/>
    <w:rsid w:val="0069311A"/>
    <w:rsid w:val="00694C4F"/>
    <w:rsid w:val="00694D44"/>
    <w:rsid w:val="006A2FB5"/>
    <w:rsid w:val="006A31A5"/>
    <w:rsid w:val="006A5CC7"/>
    <w:rsid w:val="006A5F83"/>
    <w:rsid w:val="006B3F9B"/>
    <w:rsid w:val="006C58D1"/>
    <w:rsid w:val="006C6A19"/>
    <w:rsid w:val="006C6F7C"/>
    <w:rsid w:val="006D6592"/>
    <w:rsid w:val="006E2FC1"/>
    <w:rsid w:val="006E7914"/>
    <w:rsid w:val="006F31CA"/>
    <w:rsid w:val="00727920"/>
    <w:rsid w:val="00727A40"/>
    <w:rsid w:val="00727EF3"/>
    <w:rsid w:val="00730597"/>
    <w:rsid w:val="00730611"/>
    <w:rsid w:val="00730942"/>
    <w:rsid w:val="007332DF"/>
    <w:rsid w:val="00736AF9"/>
    <w:rsid w:val="00751B89"/>
    <w:rsid w:val="007521C1"/>
    <w:rsid w:val="0076114C"/>
    <w:rsid w:val="00763D6B"/>
    <w:rsid w:val="00771B61"/>
    <w:rsid w:val="007744B0"/>
    <w:rsid w:val="00795084"/>
    <w:rsid w:val="007A005A"/>
    <w:rsid w:val="007B0334"/>
    <w:rsid w:val="007B0AF8"/>
    <w:rsid w:val="007B1DFF"/>
    <w:rsid w:val="007B26F8"/>
    <w:rsid w:val="007B458F"/>
    <w:rsid w:val="007B534F"/>
    <w:rsid w:val="007B536E"/>
    <w:rsid w:val="007B63AE"/>
    <w:rsid w:val="007C3C61"/>
    <w:rsid w:val="007C6EEC"/>
    <w:rsid w:val="007D254F"/>
    <w:rsid w:val="007E0480"/>
    <w:rsid w:val="007E38C5"/>
    <w:rsid w:val="007F0544"/>
    <w:rsid w:val="007F1138"/>
    <w:rsid w:val="00806FFE"/>
    <w:rsid w:val="00826DD0"/>
    <w:rsid w:val="0083232E"/>
    <w:rsid w:val="00832722"/>
    <w:rsid w:val="00840B41"/>
    <w:rsid w:val="0084291F"/>
    <w:rsid w:val="0084729C"/>
    <w:rsid w:val="0085561D"/>
    <w:rsid w:val="00860386"/>
    <w:rsid w:val="00861426"/>
    <w:rsid w:val="00864F6A"/>
    <w:rsid w:val="008712DA"/>
    <w:rsid w:val="00872EB0"/>
    <w:rsid w:val="0087648E"/>
    <w:rsid w:val="00892D73"/>
    <w:rsid w:val="00893D2D"/>
    <w:rsid w:val="00893FA4"/>
    <w:rsid w:val="008952C8"/>
    <w:rsid w:val="008A146D"/>
    <w:rsid w:val="008A519C"/>
    <w:rsid w:val="008C57CD"/>
    <w:rsid w:val="008D6566"/>
    <w:rsid w:val="008E46CE"/>
    <w:rsid w:val="008F60A5"/>
    <w:rsid w:val="008F6D43"/>
    <w:rsid w:val="008F6E3E"/>
    <w:rsid w:val="009011F2"/>
    <w:rsid w:val="00901AD6"/>
    <w:rsid w:val="00904B13"/>
    <w:rsid w:val="00906D26"/>
    <w:rsid w:val="009078F1"/>
    <w:rsid w:val="0091044D"/>
    <w:rsid w:val="00910FCE"/>
    <w:rsid w:val="00917E69"/>
    <w:rsid w:val="009230C9"/>
    <w:rsid w:val="00926165"/>
    <w:rsid w:val="00933FD7"/>
    <w:rsid w:val="0094311B"/>
    <w:rsid w:val="00943213"/>
    <w:rsid w:val="00951731"/>
    <w:rsid w:val="0096461E"/>
    <w:rsid w:val="0098141F"/>
    <w:rsid w:val="00981B00"/>
    <w:rsid w:val="009828B6"/>
    <w:rsid w:val="009833DC"/>
    <w:rsid w:val="00983AD6"/>
    <w:rsid w:val="00985B82"/>
    <w:rsid w:val="0098613C"/>
    <w:rsid w:val="009921E2"/>
    <w:rsid w:val="009A2A2D"/>
    <w:rsid w:val="009B0770"/>
    <w:rsid w:val="009B3C88"/>
    <w:rsid w:val="009C254F"/>
    <w:rsid w:val="009C396B"/>
    <w:rsid w:val="009C5042"/>
    <w:rsid w:val="009C7E35"/>
    <w:rsid w:val="009D27A9"/>
    <w:rsid w:val="009D399C"/>
    <w:rsid w:val="009D5119"/>
    <w:rsid w:val="009E0694"/>
    <w:rsid w:val="009E58CF"/>
    <w:rsid w:val="009F74C1"/>
    <w:rsid w:val="00A117FD"/>
    <w:rsid w:val="00A17F91"/>
    <w:rsid w:val="00A33D90"/>
    <w:rsid w:val="00A34058"/>
    <w:rsid w:val="00A410D8"/>
    <w:rsid w:val="00A4182C"/>
    <w:rsid w:val="00A557C6"/>
    <w:rsid w:val="00A612E5"/>
    <w:rsid w:val="00A6136E"/>
    <w:rsid w:val="00A70F26"/>
    <w:rsid w:val="00A77F66"/>
    <w:rsid w:val="00A840F9"/>
    <w:rsid w:val="00A85A0B"/>
    <w:rsid w:val="00A95C23"/>
    <w:rsid w:val="00A96BB8"/>
    <w:rsid w:val="00AA64E5"/>
    <w:rsid w:val="00AA7BBF"/>
    <w:rsid w:val="00AB1DCB"/>
    <w:rsid w:val="00AB47FD"/>
    <w:rsid w:val="00AC0EF3"/>
    <w:rsid w:val="00AC15D9"/>
    <w:rsid w:val="00AC2E1E"/>
    <w:rsid w:val="00AC620C"/>
    <w:rsid w:val="00AD0F6B"/>
    <w:rsid w:val="00AD3FB3"/>
    <w:rsid w:val="00AD5C63"/>
    <w:rsid w:val="00AE09B0"/>
    <w:rsid w:val="00AE0A46"/>
    <w:rsid w:val="00AE2654"/>
    <w:rsid w:val="00AF0423"/>
    <w:rsid w:val="00AF411F"/>
    <w:rsid w:val="00B07CBB"/>
    <w:rsid w:val="00B12EA3"/>
    <w:rsid w:val="00B20BF4"/>
    <w:rsid w:val="00B22AC8"/>
    <w:rsid w:val="00B22BA7"/>
    <w:rsid w:val="00B2695C"/>
    <w:rsid w:val="00B30A03"/>
    <w:rsid w:val="00B30C97"/>
    <w:rsid w:val="00B35799"/>
    <w:rsid w:val="00B44EC4"/>
    <w:rsid w:val="00B52E21"/>
    <w:rsid w:val="00B53076"/>
    <w:rsid w:val="00B60198"/>
    <w:rsid w:val="00B67635"/>
    <w:rsid w:val="00B6773A"/>
    <w:rsid w:val="00B73081"/>
    <w:rsid w:val="00B76697"/>
    <w:rsid w:val="00B81515"/>
    <w:rsid w:val="00B82DC0"/>
    <w:rsid w:val="00B82F2E"/>
    <w:rsid w:val="00B85308"/>
    <w:rsid w:val="00B87CFC"/>
    <w:rsid w:val="00B93026"/>
    <w:rsid w:val="00B9660A"/>
    <w:rsid w:val="00B96D74"/>
    <w:rsid w:val="00B96D82"/>
    <w:rsid w:val="00BA0652"/>
    <w:rsid w:val="00BA2C5C"/>
    <w:rsid w:val="00BA462E"/>
    <w:rsid w:val="00BC056E"/>
    <w:rsid w:val="00BC142E"/>
    <w:rsid w:val="00BD5CEB"/>
    <w:rsid w:val="00BE21E4"/>
    <w:rsid w:val="00BF227A"/>
    <w:rsid w:val="00BF58BC"/>
    <w:rsid w:val="00C018BD"/>
    <w:rsid w:val="00C0357E"/>
    <w:rsid w:val="00C04030"/>
    <w:rsid w:val="00C17030"/>
    <w:rsid w:val="00C20B97"/>
    <w:rsid w:val="00C26EA1"/>
    <w:rsid w:val="00C4142C"/>
    <w:rsid w:val="00C416C4"/>
    <w:rsid w:val="00C45610"/>
    <w:rsid w:val="00C51838"/>
    <w:rsid w:val="00C55303"/>
    <w:rsid w:val="00C63A39"/>
    <w:rsid w:val="00C666C1"/>
    <w:rsid w:val="00C8083F"/>
    <w:rsid w:val="00C86A63"/>
    <w:rsid w:val="00C93582"/>
    <w:rsid w:val="00C95E40"/>
    <w:rsid w:val="00CA3D2A"/>
    <w:rsid w:val="00CA5333"/>
    <w:rsid w:val="00CA7434"/>
    <w:rsid w:val="00CB0F2A"/>
    <w:rsid w:val="00CB1C2B"/>
    <w:rsid w:val="00CB4E67"/>
    <w:rsid w:val="00CC1912"/>
    <w:rsid w:val="00CC1CF7"/>
    <w:rsid w:val="00CC371D"/>
    <w:rsid w:val="00CD41F1"/>
    <w:rsid w:val="00CD6C00"/>
    <w:rsid w:val="00CE2369"/>
    <w:rsid w:val="00CE30BD"/>
    <w:rsid w:val="00CF24DE"/>
    <w:rsid w:val="00D07BC0"/>
    <w:rsid w:val="00D12479"/>
    <w:rsid w:val="00D23121"/>
    <w:rsid w:val="00D2670D"/>
    <w:rsid w:val="00D33A10"/>
    <w:rsid w:val="00D35B39"/>
    <w:rsid w:val="00D45AB2"/>
    <w:rsid w:val="00D56AC9"/>
    <w:rsid w:val="00D7145B"/>
    <w:rsid w:val="00D72BB6"/>
    <w:rsid w:val="00D8266B"/>
    <w:rsid w:val="00D93430"/>
    <w:rsid w:val="00DB1C3C"/>
    <w:rsid w:val="00DB7B4E"/>
    <w:rsid w:val="00DC20CF"/>
    <w:rsid w:val="00DC2641"/>
    <w:rsid w:val="00DC567D"/>
    <w:rsid w:val="00DD7631"/>
    <w:rsid w:val="00DE050D"/>
    <w:rsid w:val="00DE3909"/>
    <w:rsid w:val="00DE5BBC"/>
    <w:rsid w:val="00DF068C"/>
    <w:rsid w:val="00DF493B"/>
    <w:rsid w:val="00DF4CC0"/>
    <w:rsid w:val="00E044CB"/>
    <w:rsid w:val="00E06084"/>
    <w:rsid w:val="00E101DC"/>
    <w:rsid w:val="00E30C54"/>
    <w:rsid w:val="00E42939"/>
    <w:rsid w:val="00E549D2"/>
    <w:rsid w:val="00E61DA6"/>
    <w:rsid w:val="00E61E3B"/>
    <w:rsid w:val="00E74E62"/>
    <w:rsid w:val="00E7698B"/>
    <w:rsid w:val="00E81438"/>
    <w:rsid w:val="00E82D3A"/>
    <w:rsid w:val="00E83330"/>
    <w:rsid w:val="00E90879"/>
    <w:rsid w:val="00E91685"/>
    <w:rsid w:val="00E94779"/>
    <w:rsid w:val="00EA27DD"/>
    <w:rsid w:val="00EB061F"/>
    <w:rsid w:val="00EB1F11"/>
    <w:rsid w:val="00EB40D2"/>
    <w:rsid w:val="00EB47C1"/>
    <w:rsid w:val="00EB4D02"/>
    <w:rsid w:val="00EC1349"/>
    <w:rsid w:val="00EC3971"/>
    <w:rsid w:val="00EC469E"/>
    <w:rsid w:val="00EC564E"/>
    <w:rsid w:val="00EC75F1"/>
    <w:rsid w:val="00ED2721"/>
    <w:rsid w:val="00ED2F61"/>
    <w:rsid w:val="00ED6B8B"/>
    <w:rsid w:val="00EE4F54"/>
    <w:rsid w:val="00EF09A2"/>
    <w:rsid w:val="00EF2D77"/>
    <w:rsid w:val="00F105A9"/>
    <w:rsid w:val="00F14585"/>
    <w:rsid w:val="00F1567A"/>
    <w:rsid w:val="00F204EB"/>
    <w:rsid w:val="00F22F4D"/>
    <w:rsid w:val="00F32C48"/>
    <w:rsid w:val="00F332FB"/>
    <w:rsid w:val="00F340F9"/>
    <w:rsid w:val="00F40A07"/>
    <w:rsid w:val="00F45407"/>
    <w:rsid w:val="00F468D9"/>
    <w:rsid w:val="00F501E4"/>
    <w:rsid w:val="00F50AD4"/>
    <w:rsid w:val="00F549A6"/>
    <w:rsid w:val="00F55CF4"/>
    <w:rsid w:val="00F65FB9"/>
    <w:rsid w:val="00F70955"/>
    <w:rsid w:val="00F709FB"/>
    <w:rsid w:val="00F769C0"/>
    <w:rsid w:val="00F840DA"/>
    <w:rsid w:val="00F841F1"/>
    <w:rsid w:val="00F876A3"/>
    <w:rsid w:val="00F87885"/>
    <w:rsid w:val="00F91857"/>
    <w:rsid w:val="00F9293E"/>
    <w:rsid w:val="00F95E24"/>
    <w:rsid w:val="00FA0019"/>
    <w:rsid w:val="00FA5211"/>
    <w:rsid w:val="00FB17E0"/>
    <w:rsid w:val="00FC23D1"/>
    <w:rsid w:val="00FD158B"/>
    <w:rsid w:val="00FD5454"/>
    <w:rsid w:val="00FE1B43"/>
    <w:rsid w:val="00FE22A5"/>
    <w:rsid w:val="00FE7923"/>
    <w:rsid w:val="00FE7E83"/>
    <w:rsid w:val="00FF0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85EC0"/>
  <w15:docId w15:val="{A06449A0-4CED-4297-B1D8-86F1C09B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9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56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6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7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4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4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4C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2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371"/>
  </w:style>
  <w:style w:type="paragraph" w:styleId="Footer">
    <w:name w:val="footer"/>
    <w:basedOn w:val="Normal"/>
    <w:link w:val="FooterChar"/>
    <w:uiPriority w:val="99"/>
    <w:unhideWhenUsed/>
    <w:rsid w:val="001F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Ashfield Parish Council – annual statement</dc:title>
  <dc:creator>sandra</dc:creator>
  <cp:lastModifiedBy>Carol White</cp:lastModifiedBy>
  <cp:revision>128</cp:revision>
  <cp:lastPrinted>2020-11-13T12:38:00Z</cp:lastPrinted>
  <dcterms:created xsi:type="dcterms:W3CDTF">2021-04-08T15:30:00Z</dcterms:created>
  <dcterms:modified xsi:type="dcterms:W3CDTF">2021-05-18T10:44:00Z</dcterms:modified>
</cp:coreProperties>
</file>